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2026-05-29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5</w:t>
      </w:r>
    </w:p>
    <w:p/>
    <w:p>
      <w:pPr>
        <w:pStyle w:val="Heading2"/>
      </w:pPr>
      <w:r>
        <w:t>RESOLUÇÃO SUSEP Nº 87, DE 21 DE MAIO DE 2026</w:t>
      </w:r>
    </w:p>
    <w:p>
      <w:pPr>
        <w:pStyle w:val="ListBullet"/>
      </w:pPr>
      <w:r>
        <w:t>Ementa: Altera as Circulares Susep nº 711, de 24 de dezembro de 2024, nº 713, de 24 de dezembro de 2024, nº 714, de 24 de dezembro de 2024.</w:t>
      </w:r>
    </w:p>
    <w:p>
      <w:r>
        <w:t>Categoria: Ministério da Fazenda/Superintendência de Seguros Privados</w:t>
      </w:r>
    </w:p>
    <w:p>
      <w:r>
        <w:t>Página: 70</w:t>
      </w:r>
    </w:p>
    <w:p/>
    <w:p>
      <w:r>
        <w:t>RESOLUÇÃO SUSEP Nº 87, DE 21 DE MAIO DE 2026</w:t>
      </w:r>
    </w:p>
    <w:p>
      <w:r>
        <w:t>Altera as Circulares Susep nº 711, de 24 de dezembro de 2024, nº 713, de 24 de dezembro de 2024, nº 714, de 24 de dezembro de 2024.</w:t>
      </w:r>
    </w:p>
    <w:p>
      <w:r>
        <w:t>O SUPERINTENDENTE DA SUPERINTENDÊNCIA DE SEGUROS PRIVADOS - SUSEP, no uso das competências que lhe foram delegadas nos termos do art. 36-A, inciso IV, do Decreto-Lei nº 73, de 21 de novembro de 1966, e dos arts. 5º e 74 da Lei Complementar nº 109, de 29 de maio de 2001, e considerando o que consta do Processo Susep nº 15414.665572/2025-19, resolve:</w:t>
      </w:r>
    </w:p>
    <w:p>
      <w:r>
        <w:t>Art. 1° Ficam revogados os seguintes dispositivos:</w:t>
      </w:r>
    </w:p>
    <w:p>
      <w:r>
        <w:t>I - da Circular SUSEP n° 711, de 24 de dezembro de 2024:</w:t>
      </w:r>
    </w:p>
    <w:p>
      <w:r>
        <w:t>a) a alínea "c" do inciso II do art. 1° do Anexo II; e</w:t>
      </w:r>
    </w:p>
    <w:p>
      <w:r>
        <w:t>b) a alínea "g" do inciso II do art. 1° do Anexo II;</w:t>
      </w:r>
    </w:p>
    <w:p>
      <w:r>
        <w:t>II - da Circular SUSEP n° 713, de 24 de dezembro de 2024:</w:t>
      </w:r>
    </w:p>
    <w:p>
      <w:r>
        <w:t>a) a alínea "c" do inciso II do art. 1° do Anexo II; e</w:t>
      </w:r>
    </w:p>
    <w:p>
      <w:r>
        <w:t>b) a alínea "h" do inciso IV do art. 1° do Anexo III;</w:t>
      </w:r>
    </w:p>
    <w:p>
      <w:r>
        <w:t>III - da Circular SUSEP n° 714, de 24 de dezembro de 2024:</w:t>
      </w:r>
    </w:p>
    <w:p>
      <w:r>
        <w:t>a) a alínea "p" do inciso XI do art. 1° do Anexo; e</w:t>
      </w:r>
    </w:p>
    <w:p>
      <w:r>
        <w:t>b) a alínea "u" do inciso XI do art. 1° do Anexo.</w:t>
      </w:r>
    </w:p>
    <w:p>
      <w:r>
        <w:t>Art. 2° Esta Resolução entra em vigor na data de sua publicação.</w:t>
      </w:r>
    </w:p>
    <w:p>
      <w:r>
        <w:t>ALESSANDRO SERAFIN OCTAVIANI LUIS</w:t>
      </w:r>
    </w:p>
    <w:p>
      <w:r>
        <w:br w:type="page"/>
      </w:r>
    </w:p>
    <w:p>
      <w:pPr>
        <w:pStyle w:val="Heading2"/>
      </w:pPr>
      <w:r>
        <w:t>RESOLUÇÃO SUSEP Nº 88, DE 25 DE MAIO DE 2026</w:t>
      </w:r>
    </w:p>
    <w:p>
      <w:pPr>
        <w:pStyle w:val="ListBullet"/>
      </w:pPr>
      <w:r>
        <w:t>Ementa: Dispõe sobre a jornada de trabalho e o controle de frequência dos servidores da Susep.</w:t>
      </w:r>
    </w:p>
    <w:p>
      <w:r>
        <w:t>Categoria: Ministério da Fazenda/Superintendência de Seguros Privados</w:t>
      </w:r>
    </w:p>
    <w:p>
      <w:r>
        <w:t>Página: 70</w:t>
      </w:r>
    </w:p>
    <w:p/>
    <w:p>
      <w:r>
        <w:t>RESOLUÇÃO SUSEP Nº 88, DE 25 DE MAIO DE 2026</w:t>
      </w:r>
    </w:p>
    <w:p>
      <w:r>
        <w:t>Dispõe sobre a jornada de trabalho e o controle de frequência dos servidores da Susep.</w:t>
      </w:r>
    </w:p>
    <w:p>
      <w:r>
        <w:t>O SUPERINTENDENTE DA SUPERINTENDÊNCIA DE SEGUROS PRIVADOS - SUSEP, torna público que Conselho Diretor desta Autarquia, em reunião ordinária realizada em 20 de maio de 2026, no uso das atribuições que lhe confere o art. 8º, inciso VI, do Regimento Interno anexo à Resolução CNSP nº 490, de 12 de março de 2026, bem como o que consta do Processo Susep nº 15414.670488/2025-17, resolve:</w:t>
      </w:r>
    </w:p>
    <w:p>
      <w:r>
        <w:t>Art. 1° Esta Resolução tem por objetivo orientar os servidores em exercício na Superintendência de Seguros Privados e estabelecer critérios e procedimentos gerais relativos à jornada de trabalho e o controle de frequência.</w:t>
      </w:r>
    </w:p>
    <w:p>
      <w:r>
        <w:t>CAPÍTULO I</w:t>
      </w:r>
    </w:p>
    <w:p>
      <w:r>
        <w:t>DA JORNADA DE TRABALHO</w:t>
      </w:r>
    </w:p>
    <w:p>
      <w:r>
        <w:t>Seção I</w:t>
      </w:r>
    </w:p>
    <w:p>
      <w:r>
        <w:t>Das regras gerais</w:t>
      </w:r>
    </w:p>
    <w:p>
      <w:r>
        <w:t>Art. 2° O horário de funcionamento da sede e das representações da Susep fica estipulado entre 7h30m e 18h30m observadas as regras da administração predial local, considerando as medidas de economia e eficiência relacionadas à iluminação e climatização, bem como a segurança e a qualidade de vida dos colaboradores.</w:t>
      </w:r>
    </w:p>
    <w:p>
      <w:r>
        <w:t>Art. 3° Os servidores da Susep, que estejam em regime de controle de frequência, nos termos da legislação em vigor, cumprirão a carga horária de no mínimo seis e de no máximo oito horas diárias, até o limite de quarenta horas semanais.</w:t>
      </w:r>
    </w:p>
    <w:p>
      <w:r>
        <w:t>§ 1° As viagens a serviço serão consideradas como jornada de trabalho.</w:t>
      </w:r>
    </w:p>
    <w:p>
      <w:r>
        <w:t>§ 2° A jornada de trabalho diária deverá ser distribuída durante o horário de funcionamento da Susep.</w:t>
      </w:r>
    </w:p>
    <w:p>
      <w:r>
        <w:t>Art. 4° Os servidores poderão ser convocados, excepcionalmente, pelo chefe de unidade ou autoridade equivalente, para a realização de atividades em finais de semana, feriados, recesso ou pontos facultativos, inclusive em horários diferentes do horário de expediente mencionado no art. 2°, para atender à necessidade do serviço, devidamente justificada.</w:t>
      </w:r>
    </w:p>
    <w:p>
      <w:r>
        <w:t>Parágrafo único. A quantidade de horas trabalhadas na forma deste artigo poderá ser usufruída posteriormente até o final do mês seguinte, em comum acordo com a chefia imediata.</w:t>
      </w:r>
    </w:p>
    <w:p>
      <w:r>
        <w:t>Seção II</w:t>
      </w:r>
    </w:p>
    <w:p>
      <w:r>
        <w:t>Do intervalo para refeição</w:t>
      </w:r>
    </w:p>
    <w:p>
      <w:r>
        <w:t>Art. 5° Os horários de início e término do intervalo para refeição serão fixados pela chefia imediata, respeitados o limite mínimo de uma hora e o máximo de três horas.</w:t>
      </w:r>
    </w:p>
    <w:p>
      <w:r>
        <w:t>§ 1° É vedado o fracionamento do intervalo de refeição.</w:t>
      </w:r>
    </w:p>
    <w:p>
      <w:r>
        <w:t>§ 2° O intervalo de que trata o caput é obrigatório aos servidores públicos que se submetam à jornada de oito horas diárias.</w:t>
      </w:r>
    </w:p>
    <w:p>
      <w:r>
        <w:t>Art. 6° O intervalo para refeição não é considerado no cômputo das horas da jornada de trabalho do servidor e não poderá ser utilizado para compensação de jornada, inclusive quando decorrente de atrasos, ausências e saídas antecipadas.</w:t>
      </w:r>
    </w:p>
    <w:p>
      <w:r>
        <w:t>Seção III</w:t>
      </w:r>
    </w:p>
    <w:p>
      <w:r>
        <w:t>Do controle de frequência</w:t>
      </w:r>
    </w:p>
    <w:p>
      <w:r>
        <w:t>Art. 7° Salvo para os servidores que tenham aderido ao Programa de Gestão e Desempenho - PGD, é obrigatório o controle eletrônico de frequência do servidor público em exercício na Administração Pública Federal direta, autárquica e fundacional.</w:t>
      </w:r>
    </w:p>
    <w:p>
      <w:r>
        <w:t>Parágrafo único. O controle eletrônico de frequência na Susep é realizado exclusivamente pelo módulo de frequência do SouGov.</w:t>
      </w:r>
    </w:p>
    <w:p>
      <w:r>
        <w:t>Art. 8° O registro de frequência é pessoal e intransferível, devendo ser realizado no início da jornada diária, na saída e no retorno do intervalo para as refeições, e ao término da jornada diária.</w:t>
      </w:r>
    </w:p>
    <w:p>
      <w:r>
        <w:t>§ 1° Nos casos de ausência do registro de frequência por esquecimento ou problemas técnicos no equipamento ou prestação de serviços externos, o servidor público deverá solicitar que sua chefia imediata registre o horário não lançado.</w:t>
      </w:r>
    </w:p>
    <w:p>
      <w:r>
        <w:t>§ 2° No caso de ausência do registro de frequência por prestação de serviços externos equivalente ao total da jornada de trabalho diária, a chefia imediata deverá registrar a ocorrência respectiva no módulo de frequência do SouGov.</w:t>
      </w:r>
    </w:p>
    <w:p>
      <w:r>
        <w:t>§ 3° Será admitida tolerância de até quinze minutos para o início da jornada de trabalho no controle eletrônico de frequência.</w:t>
      </w:r>
    </w:p>
    <w:p>
      <w:r>
        <w:t>Art. 9° Os agentes públicos participantes do Programa de Gestão e Desempenho - PGD, assim como os ocupantes de Cargos Comissionados Executivos - CCE e de Funções Comissionadas Executivas - FCE de nível 13 ou superiores, ou de cargos ou funções equivalentes, são dispensados do registro de ponto relativo a entrada, intervalo e saída.</w:t>
      </w:r>
    </w:p>
    <w:p>
      <w:r>
        <w:t>Art. 10. A dispensa prevista no art. 9° não afasta:</w:t>
      </w:r>
    </w:p>
    <w:p>
      <w:r>
        <w:t>I - o dever de cumprimento das entregas pactuadas no PGD;</w:t>
      </w:r>
    </w:p>
    <w:p>
      <w:r>
        <w:t>II - o dever de atendimento às atividades institucionais;</w:t>
      </w:r>
    </w:p>
    <w:p>
      <w:r>
        <w:t>III - a obrigação de comparecimento presencial na forma definida na regulamentação do PGD na Susep, e</w:t>
      </w:r>
    </w:p>
    <w:p>
      <w:r>
        <w:t>IV - a observância da legislação de ausências e afastamentos.</w:t>
      </w:r>
    </w:p>
    <w:p>
      <w:r>
        <w:t>Art. 11. Os servidores dispensados de registro de ponto deverão registrar no módulo de frequência do SouGov:</w:t>
      </w:r>
    </w:p>
    <w:p>
      <w:r>
        <w:t>I - Afastamentos legais que não estejam preenchidos automaticamente na ficha de frequência;</w:t>
      </w:r>
    </w:p>
    <w:p>
      <w:r>
        <w:t>II - Ausências justificadas, e</w:t>
      </w:r>
    </w:p>
    <w:p>
      <w:r>
        <w:t>III - dias de comparecimento presencial.</w:t>
      </w:r>
    </w:p>
    <w:p>
      <w:r>
        <w:t>Seção IV</w:t>
      </w:r>
    </w:p>
    <w:p>
      <w:r>
        <w:t>Da homologação das ocorrências de frequência</w:t>
      </w:r>
    </w:p>
    <w:p>
      <w:r>
        <w:t>Art. 12. É de responsabilidade da chefia imediata a conferência, eventual retificação e homologação das ocorrências de frequência de seus servidores vinculados, independente da modalidade de trabalho do servidor ou da dispensa do registro de frequência.</w:t>
      </w:r>
    </w:p>
    <w:p>
      <w:r>
        <w:t>Parágrafo único. A homologação das ocorrências de frequência na Susep é realizada exclusivamente pelo módulo de frequência do SouGov até o 5° dia útil do mês subsequente.</w:t>
      </w:r>
    </w:p>
    <w:p>
      <w:r>
        <w:t>CAPÍTULO II</w:t>
      </w:r>
    </w:p>
    <w:p>
      <w:r>
        <w:t>DA COMPENSAÇÃO DE HORÁRIO</w:t>
      </w:r>
    </w:p>
    <w:p>
      <w:r>
        <w:t>Art. 13. O servidor público terá descontada:</w:t>
      </w:r>
    </w:p>
    <w:p>
      <w:r>
        <w:t>I - a remuneração do dia em que faltar ao serviço sem motivo justificado; e</w:t>
      </w:r>
    </w:p>
    <w:p>
      <w:r>
        <w:t>II - a parcela de remuneração diária proporcional aos atrasos, ausências justificadas e saídas antecipadas, quando não compensadas até o mês subsequente ao da ocorrência e a critério da chefia imediata, em conformidade com a legislação vigente.</w:t>
      </w:r>
    </w:p>
    <w:p>
      <w:r>
        <w:t>Art. 14. As faltas injustificadas não poderão ser compensadas e deverão ser lançadas como falta no controle eletrônico de frequência.</w:t>
      </w:r>
    </w:p>
    <w:p>
      <w:r>
        <w:t>Art. 15. As saídas antecipadas e os atrasos deverão ser comunicados antecipadamente à chefia imediata e poderão ser compensados no controle eletrônico de frequência até o término do mês subsequente ao da sua ocorrência.</w:t>
      </w:r>
    </w:p>
    <w:p>
      <w:r>
        <w:t>§ 1° As ausências justificadas somente poderão ser compensadas no controle eletrônico de frequência até o término do mês subsequente ao da sua ocorrência, desde que tenham anuência da chefia imediata.</w:t>
      </w:r>
    </w:p>
    <w:p>
      <w:r>
        <w:t>§ 2° A compensação de horário deverá ser estabelecida pela chefia imediata, sendo limitada a duas horas diárias da jornada de trabalho.</w:t>
      </w:r>
    </w:p>
    <w:p>
      <w:r>
        <w:t>Art. 16. Ficam dispensadas de compensação, para fins de cumprimento da jornada diária, as ausências para comparecimento do servidor público, de seu dependente ou familiar às consultas médicas, odontológicas e realização de exames em estabelecimento de saúde.</w:t>
      </w:r>
    </w:p>
    <w:p>
      <w:r>
        <w:t>§ 1° As ausências previstas no caput deverão ser previamente acordadas com a chefia imediata e o atestado de comparecimento deverá ser apresentado até o último dia do período de homologação da frequência mensal.</w:t>
      </w:r>
    </w:p>
    <w:p>
      <w:r>
        <w:t>§ 2° O servidor público deverá agendar seus procedimentos clínicos, preferencialmente, nos horários que menos influenciem o cumprimento integral de sua jornada de trabalho.</w:t>
      </w:r>
    </w:p>
    <w:p>
      <w:r>
        <w:t>§ 3° Para a dispensa de compensação de que trata o caput, incluído o período de deslocamento, deverão ser observados os seguintes limites:</w:t>
      </w:r>
    </w:p>
    <w:p>
      <w:r>
        <w:t>I - cinquenta e quatro horas no ano, para os servidores públicos submetidos à jornada de trabalho de oito horas diárias;</w:t>
      </w:r>
    </w:p>
    <w:p>
      <w:r>
        <w:t>II - quarenta e três horas no ano, para os servidores públicos submetidos à jornada de trabalho de seis horas diárias; e</w:t>
      </w:r>
    </w:p>
    <w:p>
      <w:r>
        <w:t>III - trinta e duas horas no ano, para os servidores públicos submetidos à jornada de trabalho de quatro horas diárias.</w:t>
      </w:r>
    </w:p>
    <w:p>
      <w:r>
        <w:t>§ 4° As ausências de que trata o caput que superarem os limites estabelecidos no § 3° serão objeto de compensação, em conformidade com o disposto no § 2° do art. 15 desta Resolução.</w:t>
      </w:r>
    </w:p>
    <w:p>
      <w:r>
        <w:t>§ 5° Os limites de que trata o § 3° serão ajustados proporcionalmente nos casos de servidores com jornadas de trabalho diversas das mencionadas, considerando-se o limite de horas para atestado - Lh e o limite de dias para atestado - Ld, aplicando-se a regra de arredondamento para cima, de acordo com a seguinte fórmula:</w:t>
      </w:r>
    </w:p>
    <w:p>
      <w:r>
        <w:t>Limite mensal = Lh x Ld, onde:</w:t>
      </w:r>
    </w:p>
    <w:p>
      <w:r>
        <w:t>Lh = jornada diária / 2; e</w:t>
      </w:r>
    </w:p>
    <w:p>
      <w:r>
        <w:t>Ld = 11 dias.</w:t>
      </w:r>
    </w:p>
    <w:p>
      <w:r>
        <w:t>Art. 17. O servidor ou a servidora que acompanhar sua esposa ou companheira em até seis consultas médicas, ou em exames complementares, durante o período de gravidez, fica dispensado(a) de compensação, não será computado o período no limite de que trata o § 3° do art. 15.</w:t>
      </w:r>
    </w:p>
    <w:p>
      <w:r>
        <w:t>Art. 18. As orientações sobre compensação de horas dos servidores que tenham aderido ao Programa de Gestão e Desempenho - PGD serão abordadas em norma própria.</w:t>
      </w:r>
    </w:p>
    <w:p>
      <w:r>
        <w:t>CAPÍTULO III</w:t>
      </w:r>
    </w:p>
    <w:p>
      <w:r>
        <w:t>DA JORNADA DE TRABALHO REDUZIDA COM REMUNERAÇÃO PROPORCIONAL</w:t>
      </w:r>
    </w:p>
    <w:p>
      <w:r>
        <w:t>Art. 19. É facultado ao servidor de nível intermediário ou de nível superior, ocupante exclusivamente de cargo de provimento efetivo requerer a redução da jornada trabalho de oito horas diárias e quarenta horas semanais para seis horas diárias e trinta horas semanais, com remuneração proporcional, calculada sobre a totalidade da remuneração.</w:t>
      </w:r>
    </w:p>
    <w:p>
      <w:r>
        <w:t>§ 1° Observado o interesse da Administração a jornada reduzida com remuneração proporcional poderá ser concedida a critério do Superintendente da Susep, vedada a delegação de competência.</w:t>
      </w:r>
    </w:p>
    <w:p>
      <w:r>
        <w:t>Art. 20. A jornada de trabalho reduzida poderá ser revertida em integral, a qualquer tempo, a pedido do servidor ou de ofício, por decisão motivada da Administração Pública.</w:t>
      </w:r>
    </w:p>
    <w:p>
      <w:r>
        <w:t>Parágrafo único. Em caso de retorno de ofício à jornada regular, deverão ser observados os seguintes prazos:</w:t>
      </w:r>
    </w:p>
    <w:p>
      <w:r>
        <w:t>I - conclusão do semestre letivo para o servidor estudante e o servidor com filho até seis anos de idade; e</w:t>
      </w:r>
    </w:p>
    <w:p>
      <w:r>
        <w:t>II - o prazo de trinta dias para o servidor responsável pela assistência e pelos cuidados de pessoa idosa, doente ou com deficiência.</w:t>
      </w:r>
    </w:p>
    <w:p>
      <w:r>
        <w:t>Art. 21. O ato de concessão, publicado no Boletim de Gestão de Pessoas, conterá os dados funcionais do servidor e a data do início da redução da jornada e da reversão da jornada.</w:t>
      </w:r>
    </w:p>
    <w:p>
      <w:r>
        <w:t>Parágrafo único. O servidor cumprirá a jornada a que estiver submetido até a data de início da jornada de trabalho reduzida, fixada no ato de concessão, vedada a concessão retroativa.</w:t>
      </w:r>
    </w:p>
    <w:p>
      <w:r>
        <w:t>CAPÍTULO IV</w:t>
      </w:r>
    </w:p>
    <w:p>
      <w:r>
        <w:t>DOS REGIMES DE TRABALHO E DAS JORNADAS ESPECIAIS</w:t>
      </w:r>
    </w:p>
    <w:p>
      <w:r>
        <w:t>Art. 22. O servidor ocupante de Cargo Comissionado Executivo - CCE ou Função Comissionada Executiva - FCE submete-se ao regime de dedicação integral e poderá ser convocado além da jornada regular de trabalho, na hipótese em que o interesse da Administração assim o exigir.</w:t>
      </w:r>
    </w:p>
    <w:p>
      <w:r>
        <w:t>Art. 23. Ao servidor estudante que, comprovadamente, demonstrar incompatibilidade entre o horário escolar e o exercício de suas atribuições, será concedido horário especial.</w:t>
      </w:r>
    </w:p>
    <w:p>
      <w:r>
        <w:t>§ 1° Para efeito do disposto no caput, será exigida a compensação de horário, respeitada a duração semanal do trabalho.</w:t>
      </w:r>
    </w:p>
    <w:p>
      <w:r>
        <w:t>§ 2° A compensação de horário do servidor estudante não deverá ultrapassar mais do que duas horas além de sua jornada regular diária.</w:t>
      </w:r>
    </w:p>
    <w:p>
      <w:r>
        <w:t>§ 3° Os horários de entrada e de saída do servidor estudante poderão ser registrados em horário diverso ao do funcionamento do órgão ou entidade.</w:t>
      </w:r>
    </w:p>
    <w:p>
      <w:r>
        <w:t>Art. 24. Será concedido horário especial ao servidor portador de deficiência, ou que tenha cônjuge, filho ou dependente com deficiência, independentemente de compensação de horário, quando comprovada a necessidade por junta médica oficial.</w:t>
      </w:r>
    </w:p>
    <w:p>
      <w:r>
        <w:t>Art. 25. Também será concedido horário especial, vinculado à compensação de horário a ser efetivada no prazo de até um ano, ao servidor que desempenhe atividades, no horário de trabalho, sujeitas à percepção da Gratificação por Encargo de Curso ou Concurso - GECC.</w:t>
      </w:r>
    </w:p>
    <w:p>
      <w:r>
        <w:t>§ 1° Independentemente de as atividades ensejadoras da GECC serem realizadas no horário de trabalho ou não, o servidor somente poderá realizar até cento e vinte horas de trabalhos anuais, acrescidas de mais cento e vinte horas, em situação excepcional, devidamente justificada e previamente aprovada pelo Superintendente.</w:t>
      </w:r>
    </w:p>
    <w:p>
      <w:r>
        <w:t>§ 2° O sistema informatizado de controle eletrônico de frequência efetuará o registro das horas de trabalho relativas às atividades de GECC por servidor, para o controle dos limites de que trata o § 1°.</w:t>
      </w:r>
    </w:p>
    <w:p>
      <w:r>
        <w:t>CAPÍTULO V</w:t>
      </w:r>
    </w:p>
    <w:p>
      <w:r>
        <w:t>DAS DISPOSIÇÕES FINAIS</w:t>
      </w:r>
    </w:p>
    <w:p>
      <w:r>
        <w:t>Art. 26. Poderá haver a liberação do servidor público para participar de atividades sindicais, desde que haja a compensação das horas não trabalhadas.</w:t>
      </w:r>
    </w:p>
    <w:p>
      <w:r>
        <w:t>Parágrafo único. Fica dispensado da compensação de que trata o caput o servidor indicado para representar a Susep nas Mesas Central, Setorial, e Específica e Temporária, em suas reuniões ordinárias e extraordinárias.</w:t>
      </w:r>
    </w:p>
    <w:p>
      <w:r>
        <w:t>Art. 27. O procedimento para utilização das folgas relativas aos trabalhos prestados à Justiça Eleitoral deve observar as orientações expedidas pela área de gestão de pessoas da Susep.</w:t>
      </w:r>
    </w:p>
    <w:p>
      <w:r>
        <w:t>Parágrafo único. A utilização das folgas mencionadas no caput deste artigo deve ser acordada entre o servidor público e a chefia imediata e, em caso de divergência, devem-se observar as disposições da Resolução TSE n° 22.747/2008.</w:t>
      </w:r>
    </w:p>
    <w:p>
      <w:r>
        <w:t>Art. 28. A unidade de gestão de pessoas da Susep poderá expedir orientações complementares para operacionalização do disposto nesta Resolução, incluindo:</w:t>
      </w:r>
    </w:p>
    <w:p>
      <w:r>
        <w:t>I - manuais de procedimento;</w:t>
      </w:r>
    </w:p>
    <w:p>
      <w:r>
        <w:t>II - rotinas de homologação, e</w:t>
      </w:r>
    </w:p>
    <w:p>
      <w:r>
        <w:t>III - fluxos administrativos.</w:t>
      </w:r>
    </w:p>
    <w:p>
      <w:r>
        <w:t>Art. 29. As disposições desta Resolução aplicam-se aos estagiários e empregados públicos em exercício na Susep, naquilo que não for incompatível com sua legislação específica.</w:t>
      </w:r>
    </w:p>
    <w:p>
      <w:r>
        <w:t>Art. 30. Os casos omissos serão resolvidos pelo Comitê de Pessoas da Susep, aplicando-se, no que couber, a Lei n° 9.784, de 29 de janeiro de 1999.</w:t>
      </w:r>
    </w:p>
    <w:p>
      <w:r>
        <w:t>Art. 31. Fica revogada a Deliberação Susep n° 198, de 27 de junho de 2017.</w:t>
      </w:r>
    </w:p>
    <w:p>
      <w:r>
        <w:t>Art. 32. Esta Resolução entra em vigor na data de sua publicação.</w:t>
      </w:r>
    </w:p>
    <w:p>
      <w:r>
        <w:t>ALESSANDRO SERAFIN OCTAVIANI LUIS</w:t>
      </w:r>
    </w:p>
    <w:p>
      <w:r>
        <w:br w:type="page"/>
      </w:r>
    </w:p>
    <w:p>
      <w:pPr>
        <w:pStyle w:val="Heading2"/>
      </w:pPr>
      <w:r>
        <w:t>Portaria Previc Nº 390, DE 21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96</w:t>
      </w:r>
    </w:p>
    <w:p/>
    <w:p>
      <w:r>
        <w:t>Portaria Previc Nº 390, DE 21 DE maio DE 2026</w:t>
      </w:r>
    </w:p>
    <w:p>
      <w:r>
        <w:t>O DIRETOR DE LICENCIAMENTO, no uso das atribuições que lhe confere a alínea 'c' do inciso I do art. 66 da Portaria nº 861, de 09 de Outubro de 2024 (Regimento Interno da Superintendência Nacional de Previdência Complementar - Previc), e considerando as manifestações técnicas exaradas no Processo nº 44011.012418/2025-72, resolve:</w:t>
      </w:r>
    </w:p>
    <w:p>
      <w:r>
        <w:t>Art. 1º Aprovar as alterações propostas ao regulamento do Plano de Benefícios Previlor, CNPB nº 1997.0043-56, administrado pelo Multiprev - Fundo Múltiplo de Pensão, CNPJ nº 67.846.188/0001-64.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391, DE 22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96</w:t>
      </w:r>
    </w:p>
    <w:p/>
    <w:p>
      <w:r>
        <w:t>Portaria Previc Nº 391, DE 22 DE maio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44011.005982/2025-39, resolve:</w:t>
      </w:r>
    </w:p>
    <w:p>
      <w:r>
        <w:t>Art.1º Aprovar as alterações propostas ao regulamento do Plano Petro RG, CNPB nº 2010.0015-83, administrado pela Fundação Petrobras de Seguridade Social - PETROS, CNPJ nº 34.053.942/0001-50.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393, DE 26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96</w:t>
      </w:r>
    </w:p>
    <w:p/>
    <w:p>
      <w:r>
        <w:t>Portaria Previc Nº 393, DE 26 DE maio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44011.012697/2025-74, resolve:</w:t>
      </w:r>
    </w:p>
    <w:p>
      <w:r>
        <w:t>Art.1º Aprovar as alterações propostas ao regulamento do Plano de Benefícios PreviCIERGS, CNPB nº 1999.0020-83, administrado pela INDUSPREVI - Sociedade de Previdência Privada do Rio Grande do Sul, CNPJ nº 02.207.808/0001-70.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