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2026-05-27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2</w:t>
      </w:r>
    </w:p>
    <w:p/>
    <w:p>
      <w:pPr>
        <w:pStyle w:val="Heading2"/>
      </w:pPr>
      <w:r>
        <w:t>PORTARIA CGAUT/SUSEP nº 60, de 26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55</w:t>
      </w:r>
    </w:p>
    <w:p/>
    <w:p>
      <w:r>
        <w:t>PORTARIA CGAUT/SUSEP nº 60, de 26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15414.600335/2026-85, resolve:</w:t>
      </w:r>
    </w:p>
    <w:p>
      <w:r>
        <w:t>Art. 1º Ficam homologadas a eleição de administrador e a reforma do estatuto social de FM RESSEGUROS S.A., CNPJ nº 59.499.882/0001-24, com sede na cidade de São Paulo - SP, conforme deliberado na Assembleia Geral Extraordinária realizada em 30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PAUTA DE JULGAMENTOS</w:t>
      </w:r>
    </w:p>
    <w:p>
      <w:r>
        <w:t>Categoria: Banco Central do Brasil/Conselho de Controle de Atividades Financeiras</w:t>
      </w:r>
    </w:p>
    <w:p>
      <w:r>
        <w:t>Página: 101</w:t>
      </w:r>
    </w:p>
    <w:p/>
    <w:p>
      <w:r>
        <w:t>PAUTA DE JULGAMENTOS</w:t>
      </w:r>
    </w:p>
    <w:p>
      <w:r>
        <w:t>PROCESSOS ADMINISTRATIVOS SANCIONADORES</w:t>
      </w:r>
    </w:p>
    <w:p>
      <w:r>
        <w:t>Processos incluídos na pauta da 98ª Sessão de Julgamento do Plenário do Conselho de Controle de Atividades Financeiras (Coaf) marcada para realizar-se em 2 de junho de 2026, a partir das 9h30 (nove horas e trinta minutos), na modalidade presencial, na sede do COAF, situada no Setor de Clubes Esportivos Sul (SCES), Trecho 2, Conjunto 31, Lotes 1A/1B, 2º andar do Edifício Universidade Banco Central (UniBC) - CEP 70200-002 - Brasília/DF, facultada às partes interessadas, bem como a seus representantes e procuradores, na forma em que foram intimados, a participação presencial ou remota:</w:t>
      </w:r>
    </w:p>
    <w:p>
      <w:r>
        <w:t>1. Processo Administrativo Sancionador nº 11893.100860/2021-94</w:t>
      </w:r>
    </w:p>
    <w:p>
      <w:r>
        <w:t>FCA Fiat Chrysler Automóveis Brasil Ltda. (atual Stellantis Automóveis Brasil Ltda), CNPJ 16.701.716/0001-56;</w:t>
      </w:r>
    </w:p>
    <w:p>
      <w:r>
        <w:t>Aldo Marangoni, CPF ***.713.***-35;</w:t>
      </w:r>
    </w:p>
    <w:p>
      <w:r>
        <w:t>Antônio Filosa, CPF ***.024.***-71;</w:t>
      </w:r>
    </w:p>
    <w:p>
      <w:r>
        <w:t>Carlos Eugenio Fonseca Dutra, CPF ***.961.***-91;</w:t>
      </w:r>
    </w:p>
    <w:p>
      <w:r>
        <w:t>Claudio Demaria, CPF ***.106.***-65;</w:t>
      </w:r>
    </w:p>
    <w:p>
      <w:r>
        <w:t>Davide Mele, CPF ***.878.***-22;</w:t>
      </w:r>
    </w:p>
    <w:p>
      <w:r>
        <w:t>Emanuele Cappellano, CPF ***.371.***-46;</w:t>
      </w:r>
    </w:p>
    <w:p>
      <w:r>
        <w:t>Erica Baldini, CPF ***.980.***-71;</w:t>
      </w:r>
    </w:p>
    <w:p>
      <w:r>
        <w:t>Francesco Abbruzzesi, CPF ***.993.***-90;</w:t>
      </w:r>
    </w:p>
    <w:p>
      <w:r>
        <w:t>Francesco Ciancia, CPF ***.120.***-06;</w:t>
      </w:r>
    </w:p>
    <w:p>
      <w:r>
        <w:t>Geraldo Barra Rocha, CPF ***.899.***-73;</w:t>
      </w:r>
    </w:p>
    <w:p>
      <w:r>
        <w:t>Gilson de Oliveira Carvalho, CPF ***.255.***-66;</w:t>
      </w:r>
    </w:p>
    <w:p>
      <w:r>
        <w:t>Herlander Zola dos Santos, CPF ***.307.***-11;</w:t>
      </w:r>
    </w:p>
    <w:p>
      <w:r>
        <w:t>João Eduardo Laranjo Alves Ferreira, CPF ***.754.***-89;</w:t>
      </w:r>
    </w:p>
    <w:p>
      <w:r>
        <w:t>João Irineu Medeiros, CPF ***.515.***-20;</w:t>
      </w:r>
    </w:p>
    <w:p>
      <w:r>
        <w:t>Luís Roberto Santamaria, CPF ***.021.***-01;</w:t>
      </w:r>
    </w:p>
    <w:p>
      <w:r>
        <w:t>Marcio de Lima Leite, CPF ***.263.***-53;</w:t>
      </w:r>
    </w:p>
    <w:p>
      <w:r>
        <w:t>Marcio Henrique Tonani, CPF ***.912.***-78;</w:t>
      </w:r>
    </w:p>
    <w:p>
      <w:r>
        <w:t>Mario Graziano Borio, CPF ***.124.***-07;</w:t>
      </w:r>
    </w:p>
    <w:p>
      <w:r>
        <w:t>Mauro Francesco Pino, CPF ***.265.***-46;</w:t>
      </w:r>
    </w:p>
    <w:p>
      <w:r>
        <w:t>Pierluigi Astorino, CPF ***.976.***-00;</w:t>
      </w:r>
    </w:p>
    <w:p>
      <w:r>
        <w:t>Richard Christian Schwarzwald, CPF ***.531.***-78;</w:t>
      </w:r>
    </w:p>
    <w:p>
      <w:r>
        <w:t>Sergio Ferreira dos Santos, CPF ***.425.***-15;</w:t>
      </w:r>
    </w:p>
    <w:p>
      <w:r>
        <w:t>Stefan Ketter, CPF ***.839.***-01; e</w:t>
      </w:r>
    </w:p>
    <w:p>
      <w:r>
        <w:t>Tania Paula Pereira Inácio Silvestri, CPF ***.247.***-32;</w:t>
      </w:r>
    </w:p>
    <w:p>
      <w:r>
        <w:t>Relator: Raniere Rocha Lins</w:t>
      </w:r>
    </w:p>
    <w:p>
      <w:r>
        <w:t>Procurador: Thiago Luís Sombra, OAB/DF nº 22.631.</w:t>
      </w:r>
    </w:p>
    <w:p>
      <w:r>
        <w:t>2. Processo Administrativo Sancionador nº 11893.100864/2021-72</w:t>
      </w:r>
    </w:p>
    <w:p>
      <w:r>
        <w:t>Brazauto Comércio de Veículos e Peças Ltda., CNPJ 18.887.184/0001-19; e</w:t>
      </w:r>
    </w:p>
    <w:p>
      <w:r>
        <w:t>Ricardo de Oliveira Carlos da Silva, CPF ***.127.***-87.</w:t>
      </w:r>
    </w:p>
    <w:p>
      <w:r>
        <w:t>Relator: Sergio Djundi Taniguchi</w:t>
      </w:r>
    </w:p>
    <w:p>
      <w:r>
        <w:t>Procurador: Francisco Sylas Machado Costa, OAB/PB nº 12.051.</w:t>
      </w:r>
    </w:p>
    <w:p>
      <w:r>
        <w:t>3. Processo Administrativo Sancionador nº 11893.100711/2022-14</w:t>
      </w:r>
    </w:p>
    <w:p>
      <w:r>
        <w:t>H. Minas Presentes Ltda., CNPJ 05.126.162/0001-94; e</w:t>
      </w:r>
    </w:p>
    <w:p>
      <w:r>
        <w:t>Celso de Faria, CPF ***.504.***-57.</w:t>
      </w:r>
    </w:p>
    <w:p>
      <w:r>
        <w:t>Relator: Gustavo da Silva Dias</w:t>
      </w:r>
    </w:p>
    <w:p>
      <w:r>
        <w:t>Procurador: Reginaldo Pellizzari, OAB/SP nº 240.274.</w:t>
      </w:r>
    </w:p>
    <w:p>
      <w:r>
        <w:t>4. Processo Administrativo Sancionador nº 11893.100009/2023-23</w:t>
      </w:r>
    </w:p>
    <w:p>
      <w:r>
        <w:t>Bergerson Joias e Relógios Ltda., CNPJ 76.535.111/0001-64;</w:t>
      </w:r>
    </w:p>
    <w:p>
      <w:r>
        <w:t>Marcelo Bergerson, CPF ***.440.***-49; e</w:t>
      </w:r>
    </w:p>
    <w:p>
      <w:r>
        <w:t>Deborah Bergerson Campelli, CPF ***.505.***-15.</w:t>
      </w:r>
    </w:p>
    <w:p>
      <w:r>
        <w:t>Relator: Marcus Vinícius de Carvalho</w:t>
      </w:r>
    </w:p>
    <w:p>
      <w:r>
        <w:t>Procurador: Eduardo Mendes Zwierzikowski, OAB/PR nº 75.068.</w:t>
      </w:r>
    </w:p>
    <w:p>
      <w:r>
        <w:t>5. Processo Administrativo Sancionador nº 11893.100308/2023-68</w:t>
      </w:r>
    </w:p>
    <w:p>
      <w:r>
        <w:t>A.V.W Factoring e Fomento Comercial Ltda., CNPJ 27.482.204/0001-62;</w:t>
      </w:r>
    </w:p>
    <w:p>
      <w:r>
        <w:t>Pedro Alexandre Morais de Carvalho, CPF ***.739.***-33; e</w:t>
      </w:r>
    </w:p>
    <w:p>
      <w:r>
        <w:t>Viviane Tallarida Serra, CPF ***.755.***-00.</w:t>
      </w:r>
    </w:p>
    <w:p>
      <w:r>
        <w:t>Relator: Daniel Mostardeiro Cola</w:t>
      </w:r>
    </w:p>
    <w:p>
      <w:r>
        <w:t>Procurador: não constituído nos autos</w:t>
      </w:r>
    </w:p>
    <w:p>
      <w:r>
        <w:t>6. Processo Administrativo Sancionador nº 11893.000014/2024-18</w:t>
      </w:r>
    </w:p>
    <w:p>
      <w:r>
        <w:t>Fazza Motors Comércio de Veículos Ltda., CNPJ 12.350.398/0001-75;</w:t>
      </w:r>
    </w:p>
    <w:p>
      <w:r>
        <w:t>Nilo Augusto Moraes Coelho Filho, CPF ***.440.***-34;</w:t>
      </w:r>
    </w:p>
    <w:p>
      <w:r>
        <w:t>Fernando Giovanni Rossi Coelho, CPF ***.613.***-53;</w:t>
      </w:r>
    </w:p>
    <w:p>
      <w:r>
        <w:t>Gercino Coelho Filho, CPF ***.114.***-21; e</w:t>
      </w:r>
    </w:p>
    <w:p>
      <w:r>
        <w:t>Gercino Coelho, CPF ***.881.***-68.</w:t>
      </w:r>
    </w:p>
    <w:p>
      <w:r>
        <w:t>Relator: Guilherme Ayres Jameli</w:t>
      </w:r>
    </w:p>
    <w:p>
      <w:r>
        <w:t>Procuradora: Evany Candida Vieira dos Santos, OAB/BA nº 26.511.</w:t>
      </w:r>
    </w:p>
    <w:p>
      <w:r>
        <w:t>7. Processo Administrativo Sancionador nº 11893.000014/2025-07</w:t>
      </w:r>
    </w:p>
    <w:p>
      <w:r>
        <w:t>BNC Cadastros e Cobranças Ltda., CNPJ 13.442.119/0001-66;</w:t>
      </w:r>
    </w:p>
    <w:p>
      <w:r>
        <w:t>Regina Erica Zama Tasaki, CPF ***.192.***-04;</w:t>
      </w:r>
    </w:p>
    <w:p>
      <w:r>
        <w:t>Nilvo Muraro, CPF ***.440.***-82; e</w:t>
      </w:r>
    </w:p>
    <w:p>
      <w:r>
        <w:t>Jorge Massayuki Tasaki, CPF ***.440.***-25.</w:t>
      </w:r>
    </w:p>
    <w:p>
      <w:r>
        <w:t>Relator: Guilherme Ayres Jameli</w:t>
      </w:r>
    </w:p>
    <w:p>
      <w:r>
        <w:t>Procurador: José Luiz Homem de Mello, OAB/SP nº 130.583.</w:t>
      </w:r>
    </w:p>
    <w:p>
      <w:r>
        <w:t>8. Processo Administrativo Sancionador nº 11893.000019/2025-21</w:t>
      </w:r>
    </w:p>
    <w:p>
      <w:r>
        <w:t>Pena &amp; Mello Comércio e Exportação Ltda., CNPJ 22.503.284/0001-71; e</w:t>
      </w:r>
    </w:p>
    <w:p>
      <w:r>
        <w:t>Diego de Mello, CPF ***.740.***-46.</w:t>
      </w:r>
    </w:p>
    <w:p>
      <w:r>
        <w:t>Relator: Sergio Djundi Taniguchi</w:t>
      </w:r>
    </w:p>
    <w:p>
      <w:r>
        <w:t>Procurador: não constituído nos autos.</w:t>
      </w:r>
    </w:p>
    <w:p>
      <w:r>
        <w:t>9. Processo Administrativo Sancionador nº 11893.000216/2025-41</w:t>
      </w:r>
    </w:p>
    <w:p>
      <w:r>
        <w:t>Jan Factoring Fomento Mercantil Ltda., CNPJ 09.312.873/0001-04; e</w:t>
      </w:r>
    </w:p>
    <w:p>
      <w:r>
        <w:t>Jan Pereira Lopes, CPF ***.889.***-49.</w:t>
      </w:r>
    </w:p>
    <w:p>
      <w:r>
        <w:t>Relator: Gustavo da Silva Dias</w:t>
      </w:r>
    </w:p>
    <w:p>
      <w:r>
        <w:t>Procurador: não constituído nos autos.</w:t>
      </w:r>
    </w:p>
    <w:p>
      <w:r>
        <w:t>10. Processo Administrativo Sancionador nº 11893.000404/2025-79</w:t>
      </w:r>
    </w:p>
    <w:p>
      <w:r>
        <w:t>Lucre Gold Comércio de Joias e Metais Preciosos Ltda., CNPJ 08.821.792/0001-77;</w:t>
      </w:r>
    </w:p>
    <w:p>
      <w:r>
        <w:t>Sergio Ricardo Rodrigues da Costa, CPF ***.003.***-37; e</w:t>
      </w:r>
    </w:p>
    <w:p>
      <w:r>
        <w:t>Carla de Ataíde Marinho Moreira, CPF ***.791.***-07.</w:t>
      </w:r>
    </w:p>
    <w:p>
      <w:r>
        <w:t>Relator: Fabio Guimarães Bensoussan</w:t>
      </w:r>
    </w:p>
    <w:p>
      <w:r>
        <w:t>Procurador: não constituído nos autos.</w:t>
      </w:r>
    </w:p>
    <w:p>
      <w:r>
        <w:t>11. Processo Administrativo Sancionador nº 11893.000617/2025-09</w:t>
      </w:r>
    </w:p>
    <w:p>
      <w:r>
        <w:t>Alternativa Fomento Ltda., CNPJ 05.887.966/0001-06; e</w:t>
      </w:r>
    </w:p>
    <w:p>
      <w:r>
        <w:t>Ederson Luis Wilhelm, CPF ***.320.***-68.</w:t>
      </w:r>
    </w:p>
    <w:p>
      <w:r>
        <w:t>Relator: Sergio Djundi Taniguchi</w:t>
      </w:r>
    </w:p>
    <w:p>
      <w:r>
        <w:t>Procurador: não constituído nos autos.</w:t>
      </w:r>
    </w:p>
    <w:p>
      <w:r>
        <w:t>Brasília, 25 de maio de 2026.</w:t>
      </w:r>
    </w:p>
    <w:p>
      <w:r>
        <w:t>RICARDO ANDRADE SAADI</w:t>
      </w:r>
    </w:p>
    <w:p>
      <w:r>
        <w:t>Presidente do Banco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