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2026-05-25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4</w:t>
      </w:r>
    </w:p>
    <w:p/>
    <w:p>
      <w:pPr>
        <w:pStyle w:val="Heading2"/>
      </w:pPr>
      <w:r>
        <w:t>PORTARIA CGAUT/SUSEP nº 54, de 21 de MAIO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37</w:t>
      </w:r>
    </w:p>
    <w:p/>
    <w:p>
      <w:r>
        <w:t>PORTARIA CGAUT/SUSEP nº 54, de 21 de MAIO de 2026</w:t>
      </w:r>
    </w:p>
    <w:p>
      <w:r>
        <w:t>O COORDENADOR-GERAL DA COORDENAÇÃO-GERAL DE AUTORIZAÇÕES DA SUPERINTENDÊNCIA DE SEGUROS PRIVADOS - CGAUT, no uso da competência delegada pelo Superintendente da Susep, por meio da Portaria nº 8.186, de 21 de julho de 2023, tendo em vista o disposto no artigo I do artigo 36 do Decreto-Lei nº 73, de 21 de novembro de 1966, com base no inciso V do artigo 5º da Resolução CNSP nº 422, de 11 de novembro de 2021, e o que consta do processo Susep nº 15414.605738/2026-11, resolve:</w:t>
      </w:r>
    </w:p>
    <w:p>
      <w:r>
        <w:t>Art. 1º Fica homologada a destituição de administrador de ZURICH SANTANDER BRASIL SEGUROS S.A., CNPJ nº 06.136.920/0001-18, com sede na cidade de São Paulo - SP, conforme deliberado na reunião do conselho de administração realizada 2 de janeiro de 2026.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CGAUT/SUSEP nº 55, de 22 de MAIO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37</w:t>
      </w:r>
    </w:p>
    <w:p/>
    <w:p>
      <w:r>
        <w:t>PORTARIA CGAUT/SUSEP nº 55, de 22 de MAIO de 2026</w:t>
      </w:r>
    </w:p>
    <w:p>
      <w:r>
        <w:t>O COORDENADOR-GERAL DA COORDENAÇÃO-GERAL DE AUTORIZAÇÕES DA SUPERINTENDÊNCIA DE SEGUROS PRIVADOS - CGAUT, no uso da competência delegada pelo Superintendente da Susep, por meio da Portaria nº 8.186, de 21 de julho de 2023, tendo em vista o disposto no artigo I do artigo 36 do Decreto-Lei nº 73, de 21 de novembro de 1966, com base no inciso V do artigo 5º da Resolução CNSP nº 422, de 11 de novembro de 2021, e o que consta do processo Susep nº 15414.621267/2026-98, resolve:</w:t>
      </w:r>
    </w:p>
    <w:p>
      <w:r>
        <w:t>Art. 1º Fica homologada a eleição de administradores de TOKIO MARINE SEGURADORA S.A., CNPJ nº 33.164.021/0001-00, com sede na cidade de São Paulo - SP, conforme deliberado na reunião do conselho de administração realizada 31 de março de 2026.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RESOLUÇÃO CNPC/MPS Nº 65, DE 13 DE MAIO DE 2026</w:t>
      </w:r>
    </w:p>
    <w:p>
      <w:pPr>
        <w:pStyle w:val="ListBullet"/>
      </w:pPr>
      <w:r>
        <w:t>Ementa: Altera a Resolução CNPC nº 50, de 16 de fevereiro de 2022, que dispõe sobre os institutos do benefício proporcional diferido, da portabilidade, do resgate e do autopatrocínio em planos de entidades fechadas de previdência complementar.</w:t>
      </w:r>
    </w:p>
    <w:p>
      <w:r>
        <w:t>Categoria: Ministério da Previdência Social/Conselho Nacional de Previdência Complementar</w:t>
      </w:r>
    </w:p>
    <w:p>
      <w:r>
        <w:t>Página: 65</w:t>
      </w:r>
    </w:p>
    <w:p/>
    <w:p>
      <w:r>
        <w:t>RESOLUÇÃO CNPC/MPS Nº 65, DE 13 DE MAIO DE 2026</w:t>
      </w:r>
    </w:p>
    <w:p>
      <w:r>
        <w:t>Altera a Resolução CNPC nº 50, de 16 de fevereiro de 2022, que dispõe sobre os institutos do benefício proporcional diferido, da portabilidade, do resgate e do autopatrocínio em planos de entidades fechadas de previdência complementar.</w:t>
      </w:r>
    </w:p>
    <w:p>
      <w:r>
        <w:t>O PRESIDENTE DO CONSELHO NACIONAL DE PREVIDÊNCIA COMPLEMENTAR, tendo em vista o art. 4º e o art. 17, inciso VII, do Decreto n° 7.123, de 3 de março de 2010, c/c o art. 14, inciso IX e o art. 17, inciso VI, ambos do Regimento Interno aprovado pela Portaria MPS nº 132, de 14 de março de 2011, e com fundamento no art. 5º da Lei Complementar n° 109, de 29 de maio de 2001, e no art. 13 da Lei n° 12.154, de 23 de dezembro de 2009, torna público que o Conselho, em sua 20ª Reunião Extraordinária, realizada no dia 13 de maio de 2026, resolve:</w:t>
      </w:r>
    </w:p>
    <w:p>
      <w:r>
        <w:t>Art. 1º A Resolução CNPC nº 50, de 16 de fevereiro de 2022, passa a vigorar com as seguintes alterações:</w:t>
      </w:r>
    </w:p>
    <w:p>
      <w:r>
        <w:t>"Art. 6º A concessão do benefício decorrente da opção pelo instituto do benefício proporcional diferido será efetivada, mediante requerimento, observadas as condições previstas no regulamento do plano." (NR)</w:t>
      </w:r>
    </w:p>
    <w:p>
      <w:r>
        <w:t>"Seção III</w:t>
      </w:r>
    </w:p>
    <w:p>
      <w:r>
        <w:t>Da Apuração do Valor do Benefício Decorrente do Instituto do Benefício Proporcional Diferido" (NR)</w:t>
      </w:r>
    </w:p>
    <w:p>
      <w:r>
        <w:t>"Art. 10.................................................................................................................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</w:t>
      </w:r>
    </w:p>
    <w:p>
      <w:r>
        <w:t>§ 3º Poderão ser recepcionados recursos oriundos de portabilidade mesmo durante a fase de concessão de benefícios, desde que tais recursos resultem em:</w:t>
      </w:r>
    </w:p>
    <w:p>
      <w:r>
        <w:t>I - melhoria do benefício, quando o participante estiver recebendo benefício de prestação continuada permanentemente ajustado ao saldo de conta; ou</w:t>
      </w:r>
    </w:p>
    <w:p>
      <w:r>
        <w:t>II - concessão de benefício adicional e temporário, quando o participante estiver recebendo benefício de prestação continuada vitalício, mediante previsão no regulamento do plano." (NR)</w:t>
      </w:r>
    </w:p>
    <w:p>
      <w:r>
        <w:t>"Art. 13................................................................................................................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</w:t>
      </w:r>
    </w:p>
    <w:p>
      <w:r>
        <w:t>II - ........................................................................................................................</w:t>
      </w:r>
    </w:p>
    <w:p>
      <w:r>
        <w:t>a) quando a modelagem de acumulação do recurso garantidor do benefício pleno for de benefício definido, às reservas constituídas pelo participante ou à reserva matemática, o que lhe for mais favorável, na forma regulamentada e conforme nota técnica atuarial do plano de benefícios, assegurado no mínimo o valor do resgate, na forma definida nesta Resolução; e</w:t>
      </w:r>
    </w:p>
    <w:p>
      <w:r>
        <w:t>....................................................................................................................." (NR)</w:t>
      </w:r>
    </w:p>
    <w:p>
      <w:r>
        <w:t>"Art. 17. ...............................................................................................................</w:t>
      </w:r>
    </w:p>
    <w:p>
      <w:r>
        <w:t>§ 1º O resgate integral, em plano instituído por patrocinador, somente pode ocorrer por ocasião da perda do vínculo empregatício do participante com o seu patrocinador, sendo vedado que o regulamento do plano de benefícios estabeleça prazo de carência para o seu exercício, salvo no caso de recursos oriundos de Plano Instituído de Preservação da Proteção Previdenciária - PIPPP, cuja carência deve ser de sessenta meses a contar da data da efetiva transferência dos recursos ao plano.</w:t>
      </w:r>
    </w:p>
    <w:p>
      <w:r>
        <w:t>§ 2º O regulamento de plano de benefícios instituído por instituidor deve prever carência mínima de trinta e seis meses para o pagamento do resgate integral, contados a partir da data de inscrição do participante no plano de benefícios, salvo no caso de recursos oriundos de Plano Instituído de Preservação da Proteção Previdenciária - PIPPP, cuja carência deve ser de sessenta meses a contar da data da efetiva transferência dos recursos ao plano.</w:t>
      </w:r>
    </w:p>
    <w:p>
      <w:r>
        <w:t>....................................................................................................................." (NR)</w:t>
      </w:r>
    </w:p>
    <w:p>
      <w:r>
        <w:t>"Art. 18. 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</w:t>
      </w:r>
    </w:p>
    <w:p>
      <w:r>
        <w:t>Parágrafo único. A carência referida no inciso II do caput poderá ser dispensada no caso de valores oriundos de portabilidade de recursos que tenham sido constituídos em planos instituídos por instituidor." (NR)</w:t>
      </w:r>
    </w:p>
    <w:p>
      <w:r>
        <w:t>"Art. 19. .............................................................................................................</w:t>
      </w:r>
    </w:p>
    <w:p>
      <w:r>
        <w:t>§ 1º 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</w:t>
      </w:r>
    </w:p>
    <w:p>
      <w:r>
        <w:t>III - deve facultar o resgate de valores oriundos de contribuições e aportes facultativos, esporádicos ou eventuais vertidos ao plano pelo participante;</w:t>
      </w:r>
    </w:p>
    <w:p>
      <w:r>
        <w:t>IV - pode facultar o resgate de valores oriundos de contribuições normais vertidas ao plano pelo participante, com limite de até vinte por cento dessas contribuições; e</w:t>
      </w:r>
    </w:p>
    <w:p>
      <w:r>
        <w:t>V - em relação aos recursos que tenham ingressado no plano em decorrência de retirada de patrocínio ou rescisão de convênio de adesão por iniciativa da entidade fechada, oriundos de outro plano:</w:t>
      </w:r>
    </w:p>
    <w:p>
      <w:r>
        <w:t>a) deve facultar o resgate dos recursos provenientes de transferência integral da reserva, observado o limite máximo de vinte e cinco por cento, sem carência para o primeiro resgate, aplicando-se, para os resgates subsequentes, as mesmas regras previstas para os valores oriundos de contribuições normais vertidas ao plano pelo participante; e</w:t>
      </w:r>
    </w:p>
    <w:p>
      <w:r>
        <w:t>b) pode facultar o resgate dos recursos provenientes de transferência parcial da reserva, observado o limite máximo de vinte por cento e o cumprimento de carência de sessenta meses, contados da efetiva transferência dos recursos ao plano, aplicando-se, para os resgates subsequentes, as mesmas regras previstas para valores oriundos de contribuições normais vertidas ao plano pelo participante.</w:t>
      </w:r>
    </w:p>
    <w:p>
      <w:r>
        <w:t>............................................................................................................................</w:t>
      </w:r>
    </w:p>
    <w:p>
      <w:r>
        <w:t>§ 3º .....................................................................................................................</w:t>
      </w:r>
    </w:p>
    <w:p>
      <w:r>
        <w:t>I - a carência para o primeiro resgate parcial deve ser de, no mínimo, sessenta meses, a contar da data de inscrição do participante no plano de benefícios, conforme estabelecido no regulamento;</w:t>
      </w:r>
    </w:p>
    <w:p>
      <w:r>
        <w:t>II - a carência para cada resgate parcial posterior deve ser de, no mínimo, trinta e seis meses, a contar da data do último resgate parcial efetuado;</w:t>
      </w:r>
    </w:p>
    <w:p>
      <w:r>
        <w:t>III - o primeiro resgate parcial pode ser efetuado sobre o valor do saldo da conta individual correspondente à totalidade das contribuições normais vertidas ao plano pelo participante; e</w:t>
      </w:r>
    </w:p>
    <w:p>
      <w:r>
        <w:t>IV - os resgates parciais posteriores podem ser realizados sobre o valor do saldo da conta individual correspondente ao somatório das contribuições normais vertidas ao plano pelo participante desde a data do último resgate parcial efetuado.</w:t>
      </w:r>
    </w:p>
    <w:p>
      <w:r>
        <w:t>....................................................................................................................." (NR)</w:t>
      </w:r>
    </w:p>
    <w:p>
      <w:r>
        <w:t>"Art. 20. 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</w:t>
      </w:r>
    </w:p>
    <w:p>
      <w:r>
        <w:t>III - contribuições e aportes facultativos, esporádicos ou eventuais;</w:t>
      </w:r>
    </w:p>
    <w:p>
      <w:r>
        <w:t>IV - contribuições normais vertidas ao plano pelo participante, com limite de até vinte por cento do saldo da conta individual correspondente a essas contribuições; e</w:t>
      </w:r>
    </w:p>
    <w:p>
      <w:r>
        <w:t>V - recursos que tenham ingressado no plano em decorrência de retirada de patrocínio ou rescisão de convênio de adesão por iniciativa da entidade fechada, oriundos de outro plano:</w:t>
      </w:r>
    </w:p>
    <w:p>
      <w:r>
        <w:t>a) com transferência integral da reserva, observado o limite máximo de vinte e cinco por cento, sem carência para o primeiro resgate, aplicando-se, para os resgates subsequentes, as mesmas regras previstas para os valores oriundos de contribuições normais vertidas ao plano pelo participante; ou</w:t>
      </w:r>
    </w:p>
    <w:p>
      <w:r>
        <w:t>b) com transferência parcial da reserva, observado o limite máximo de vinte por cento e o cumprimento de carência de sessenta meses, contados da efetiva transferência dos recursos ao plano, aplicando-se, para os resgates subsequentes, as mesmas regras previstas para valores oriundos de contribuições normais vertidas ao plano pelo participante.</w:t>
      </w:r>
    </w:p>
    <w:p>
      <w:r>
        <w:t>............................................................................................................................</w:t>
      </w:r>
    </w:p>
    <w:p>
      <w:r>
        <w:t>§ 4º Quando se tratar de Plano Instituído de Preservação da Proteção Previdenciária - PIPPP, o resgate parcial de que trata o inciso V do caput somente pode ser realizado após o período de opção previsto no termo de retirada de patrocínio ou de rescisão de convênio de adesão por iniciativa da entidade fechada de previdência complementar.</w:t>
      </w:r>
    </w:p>
    <w:p>
      <w:r>
        <w:t>§ 5º A entidade fechada de previdência complementar deve considerar, por ocasião do pagamento do resgate parcial previsto neste artigo, a situação do participante em relação a eventuais débitos com o plano de benefícios, inclusive valores ainda não vencidos relativos a operações com o participante." (NR)</w:t>
      </w:r>
    </w:p>
    <w:p>
      <w:r>
        <w:t>"Art. 27. As faculdades previstas no art. 18, caput, inciso II e no art. 19, § 1º, inciso II, bem como a vedação prevista no art. 20, caput, inciso II, somente se aplicam para os recursos portados que tiverem sido recepcionados pela entidade fechada de previdência complementar após o início de vigência desta Resolução." (NR)</w:t>
      </w:r>
    </w:p>
    <w:p>
      <w:r>
        <w:t>"Art. 30-A. O regulamento do plano de benefícios deve definir os valores devidos aos quais os participantes cancelados têm direito, não inferiores ao valor mínimo mencionado no art. 22, a serem restituídos após a perda do vínculo empregatício, no caso de plano instituído por patrocinador, ou após decorridos trinta e seis meses contados da data de inscrição no plano, no caso de plano instituído por instituidor.</w:t>
      </w:r>
    </w:p>
    <w:p>
      <w:r>
        <w:t>§ 1º Para os fins desta Resolução, considera-se participante cancelado:</w:t>
      </w:r>
    </w:p>
    <w:p>
      <w:r>
        <w:t>I - no caso de plano instituído por patrocinador, aquele que teve sua inscrição cancelada no plano antes da perda do vínculo empregatício; e</w:t>
      </w:r>
    </w:p>
    <w:p>
      <w:r>
        <w:t>II - no caso de plano instituído por instituidor, aquele que teve sua inscrição cancelada antes de decorridos trinta e seis meses contados da data de inscrição no plano.</w:t>
      </w:r>
    </w:p>
    <w:p>
      <w:r>
        <w:t>§ 2º A critério da entidade fechada de previdência complementar, a restituição dos valores de que trata o caput pode ser exercida por meio de procedimento equivalente ao resgate integral dos valores ou à portabilidade." (NR)</w:t>
      </w:r>
    </w:p>
    <w:p>
      <w:r>
        <w:t>Art. 2º Fica revogado o art. 19, § 4º, da Resolução CNPC nº 50, de 16 de fevereiro de 2022.</w:t>
      </w:r>
    </w:p>
    <w:p>
      <w:r>
        <w:t>Art. 3º Esta Resolução entra em vigor no dia 1º de junho de 2026.</w:t>
      </w:r>
    </w:p>
    <w:p>
      <w:r>
        <w:t>WOLNEY QUEIROZ MACIEL</w:t>
      </w:r>
    </w:p>
    <w:p>
      <w:r>
        <w:t>Ministro de Estado da Previdência Social</w:t>
      </w:r>
    </w:p>
    <w:p>
      <w:r>
        <w:t>Presidente do Conselho Nacional de Previdência Complementar</w:t>
      </w:r>
    </w:p>
    <w:p>
      <w:r>
        <w:br w:type="page"/>
      </w:r>
    </w:p>
    <w:p>
      <w:pPr>
        <w:pStyle w:val="Heading2"/>
      </w:pPr>
      <w:r>
        <w:t>PORTARIA CGAUT/SUSEP nº 56, de 22 de MAIO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37</w:t>
      </w:r>
    </w:p>
    <w:p/>
    <w:p>
      <w:r>
        <w:t>PORTARIA CGAUT/SUSEP nº 56, de 22 de MAIO de 2026</w:t>
      </w:r>
    </w:p>
    <w:p>
      <w:r>
        <w:t>O COORDENADOR-GERAL da COORDENAÇÃO-GERAL DE AUTORIZAÇÕES da SUPERINTENDÊNCIA DE SEGUROS PRIVADOS - SUSEP, no uso da competência subdelegada pelo Superintendente da Susep, por meio do artigo 4º , II da Portaria nº 8.186, de 21 de julho de 2023, tendo em vista o disposto no inciso I do artigo 36 do Decreto-Lei nº 73, de 21 de novembro de 1966, com base no i resolve:</w:t>
      </w:r>
    </w:p>
    <w:p>
      <w:r>
        <w:t>Art. 1º Ficam homologadas as seguintes deliberações tomadas pelo acionista único de AVLA SEGUROS BRASIL S.A., CNPJ nº 41.182.665/0001-40, com sede na cidade de São Paulo - SP, na assembleia geral extraordinária realizada em 29 de janeiro de 2026:</w:t>
      </w:r>
    </w:p>
    <w:p>
      <w:r>
        <w:t>I - aumento do capital social em R$ 3.500.000,00, elevando-o para R$ 73.555.115,00, dividido em 87.614.403 ações ordinárias, nominativas e sem valor nominal; e</w:t>
      </w:r>
    </w:p>
    <w:p>
      <w:r>
        <w:t>II - reforma e consolidação do estatuto social.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