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2026-05-22</w:t>
      </w:r>
    </w:p>
    <w:p>
      <w:r>
        <w:t>Filtros aplicados: Superintendência Nacional de Previdência Complementar, Superintendência de Seguros Privados, Conselho Nacional de Previdência Complementar, Banco Central do Brasil, Agência Nacional de Proteção de Dados</w:t>
      </w:r>
    </w:p>
    <w:p>
      <w:r>
        <w:t>Total de atos: 2</w:t>
      </w:r>
    </w:p>
    <w:p/>
    <w:p>
      <w:pPr>
        <w:pStyle w:val="Heading2"/>
      </w:pPr>
      <w:r>
        <w:t>INSTRUÇÃO NORMATIVA SUPERINTENDENTE/SUSEP Nº 7, de 14 de maio de 2026</w:t>
      </w:r>
    </w:p>
    <w:p>
      <w:pPr>
        <w:pStyle w:val="ListBullet"/>
      </w:pPr>
      <w:r>
        <w:t>Ementa: Estabelece diretrizes e procedimentos para o tratamento de incidentes de segurança envolvendo dados pessoais no âmbito da Superintendência de Seguros Privados - Susep.</w:t>
      </w:r>
    </w:p>
    <w:p>
      <w:r>
        <w:t>Categoria: Ministério da Fazenda/Superintendência de Seguros Privados</w:t>
      </w:r>
    </w:p>
    <w:p>
      <w:r>
        <w:t>Página: 48</w:t>
      </w:r>
    </w:p>
    <w:p/>
    <w:p>
      <w:r>
        <w:t>INSTRUÇÃO NORMATIVA SUPERINTENDENTE/SUSEP Nº 7, de 14 de maio de 2026</w:t>
      </w:r>
    </w:p>
    <w:p>
      <w:r>
        <w:t>Estabelece diretrizes e procedimentos para o tratamento de incidentes de segurança envolvendo dados pessoais no âmbito da Superintendência de Seguros Privados - Susep.</w:t>
      </w:r>
    </w:p>
    <w:p>
      <w:r>
        <w:t>O SUPERINTENDENTE DA SUPERINTENDÊNCIA DE SEGUROS PRIVADOS - SUSEP, no uso das atribuições que lhe confere o inciso X do art. 48 do Regimento Interno anexo à Resolução CNSP nº 490, de 12 de março de 2026, considerando o disposto na Lei nº 13.709, de 14 de agosto de 2018, na Resolução Susep nº 50, de 16 de abril de 2025, e na Resolução Susep nº 45, de 17 de outubro de 2024, bem como o que consta do Processo Susep nº 15414.616040/2026-21, resolve:</w:t>
      </w:r>
    </w:p>
    <w:p>
      <w:r>
        <w:t>Art. 1º Esta Instrução Normativa estabelece diretrizes e procedimentos para o tratamento de incidentes de segurança envolvendo dados pessoais no âmbito da Susep, em conformidade com a legislação de proteção de dados pessoais.</w:t>
      </w:r>
    </w:p>
    <w:p>
      <w:r>
        <w:t>Art. 2º Para fins desta Instrução Normativa, consideram-se:</w:t>
      </w:r>
    </w:p>
    <w:p>
      <w:r>
        <w:t>I - incidente de segurança com dados pessoais: evento adverso confirmado que resulte ou possa resultar em comprometimento da confidencialidade, integridade ou disponibilidade de dados pessoais;</w:t>
      </w:r>
    </w:p>
    <w:p>
      <w:r>
        <w:t>II - dados pessoais: informação relacionada a pessoa natural identificada ou identificável, nos termos da Lei nº 13.709, de 14 de agosto de 2018;</w:t>
      </w:r>
    </w:p>
    <w:p>
      <w:r>
        <w:t>III - dados pessoais sensíveis: dados pessoais sobre origem racial ou étnica, convicção religiosa, opinião política, filiação a sindicato ou organização de caráter religioso, filosófico ou político, dados referentes à saúde ou à vida sexual, dados genéticos ou biométricos, nos termos da Lei nº 13.709, de 14 de agosto de 2018;</w:t>
      </w:r>
    </w:p>
    <w:p>
      <w:r>
        <w:t>IV - encarregado pelo tratamento de dados pessoais: pessoa indicada pela Susep para atuar como canal de comunicação entre a Autarquia, os titulares de dados e a Autoridade Nacional de Proteção de Dados -ANPD;</w:t>
      </w:r>
    </w:p>
    <w:p>
      <w:r>
        <w:t>V - agente de tratamento: o controlador ou o operador, nos termos da Lei nº 13.709, de 14 de agosto de 2018;</w:t>
      </w:r>
    </w:p>
    <w:p>
      <w:r>
        <w:t>VI - equipe de resposta a incidentes: grupo responsável pela análise e tratamento técnico de incidentes de segurança da informação.</w:t>
      </w:r>
    </w:p>
    <w:p>
      <w:r>
        <w:t>Art. 3º Compete ao encarregado pelo tratamento de dados pessoais:</w:t>
      </w:r>
    </w:p>
    <w:p>
      <w:r>
        <w:t>I - atuar como canal de comunicação entre a Susep, os titulares de dados e a ANPD;</w:t>
      </w:r>
    </w:p>
    <w:p>
      <w:r>
        <w:t>II - apoiar a avaliação do impacto de incidentes de segurança envolvendo dados pessoais; e</w:t>
      </w:r>
    </w:p>
    <w:p>
      <w:r>
        <w:t>III - coordenar a comunicação de incidentes à ANPD e aos titulares impactados, quando aplicável, nos termos da legislação de proteção de dados pessoais.</w:t>
      </w:r>
    </w:p>
    <w:p>
      <w:r>
        <w:t>Art. 4º Compete à unidade responsável pela segurança da informação:</w:t>
      </w:r>
    </w:p>
    <w:p>
      <w:r>
        <w:t>I - monitorar eventos de segurança da informação;</w:t>
      </w:r>
    </w:p>
    <w:p>
      <w:r>
        <w:t>II - identificar e analisar incidentes de segurança;</w:t>
      </w:r>
    </w:p>
    <w:p>
      <w:r>
        <w:t>III - executar medidas técnicas de contenção, erradicação e recuperação relacionadas aos incidentes identificados; e</w:t>
      </w:r>
    </w:p>
    <w:p>
      <w:r>
        <w:t>IV - realizar, por meio da Equipe de Tratamento e Resposta a Incidentes - ETIR, a análise técnica e o tratamento de incidentes de segurança envolvendo dados pessoais, observada a regulamentação específica aplicável.</w:t>
      </w:r>
    </w:p>
    <w:p>
      <w:r>
        <w:t>Art. 5º Às unidades gestoras dos sistemas e dados afetados compete:</w:t>
      </w:r>
    </w:p>
    <w:p>
      <w:r>
        <w:t>I - apoiar a avaliação do impacto do incidente nos sistemas e dados sob sua responsabilidade; e</w:t>
      </w:r>
    </w:p>
    <w:p>
      <w:r>
        <w:t>II - colaborar na adoção das medidas necessárias à recuperação dos sistemas afetados.</w:t>
      </w:r>
    </w:p>
    <w:p>
      <w:r>
        <w:t>Art. 6º O tratamento de incidentes de segurança envolvendo dados pessoais no âmbito da Susep observará o fluxo de tratamento de incidentes formalmente instituído pela Administração.</w:t>
      </w:r>
    </w:p>
    <w:p>
      <w:r>
        <w:t>Parágrafo único. O fluxo de que trata o caput será disponibilizado na intranet institucional da Susep, em ferramenta de modelagem de processos.</w:t>
      </w:r>
    </w:p>
    <w:p>
      <w:r>
        <w:t>Art. 7º O processo de tratamento de incidentes de segurança envolvendo dados pessoais observará, no mínimo, as seguintes etapas:</w:t>
      </w:r>
    </w:p>
    <w:p>
      <w:r>
        <w:t>I - notificação do incidente;</w:t>
      </w:r>
    </w:p>
    <w:p>
      <w:r>
        <w:t>II - identificação e análise;</w:t>
      </w:r>
    </w:p>
    <w:p>
      <w:r>
        <w:t>III - classificação do incidente;</w:t>
      </w:r>
    </w:p>
    <w:p>
      <w:r>
        <w:t>IV - contenção;</w:t>
      </w:r>
    </w:p>
    <w:p>
      <w:r>
        <w:t>V - erradicação;</w:t>
      </w:r>
    </w:p>
    <w:p>
      <w:r>
        <w:t>VI - recuperação; e</w:t>
      </w:r>
    </w:p>
    <w:p>
      <w:r>
        <w:t>VII - comunicação do incidente de segurança à ANPD e aos titulares de dados, quando aplicável.</w:t>
      </w:r>
    </w:p>
    <w:p>
      <w:r>
        <w:t>Art. 8º O fluxo de tratamento de incidentes de segurança envolvendo dados pessoais será atualizado, no mínimo, semestralmente, pela unidade responsável pela segurança da informação, mediante publicação na intranet institucional, dispensada a alteração desta Instrução Normativa.</w:t>
      </w:r>
    </w:p>
    <w:p>
      <w:r>
        <w:t>Art. 9º Esta Instrução Normativa entra em vigor na data de sua publicação.</w:t>
      </w:r>
    </w:p>
    <w:p>
      <w:r>
        <w:t>ALESSANDRO SERAFIN OCTAVIANI LUIS</w:t>
      </w:r>
    </w:p>
    <w:p>
      <w:r>
        <w:br w:type="page"/>
      </w:r>
    </w:p>
    <w:p>
      <w:pPr>
        <w:pStyle w:val="Heading2"/>
      </w:pPr>
      <w:r>
        <w:t>INSTRUÇÃO NORMATIVA BCB Nº 737, DE 20 DE MAIO DE 2026</w:t>
      </w:r>
    </w:p>
    <w:p>
      <w:pPr>
        <w:pStyle w:val="ListBullet"/>
      </w:pPr>
      <w:r>
        <w:t>Ementa: Altera as Instruções Normativas BCB ns. 426, 428, 429, 430, 431, 432 e 433, todas de 1º de dezembro de 2023, que definem rubricas contábeis do elenco de contas do Padrão Contábil das Instituições Reguladas pelo Banco Central do Brasil (Cosif).</w:t>
      </w:r>
    </w:p>
    <w:p>
      <w:r>
        <w:t>Categoria: Banco Central do Brasil/Área de Regulação/Departamento de Regulação do Sistema Financeiro</w:t>
      </w:r>
    </w:p>
    <w:p>
      <w:r>
        <w:t>Página: 121</w:t>
      </w:r>
    </w:p>
    <w:p/>
    <w:p>
      <w:r>
        <w:t>INSTRUÇÃO NORMATIVA BCB Nº 737, DE 20 DE MAIO DE 2026</w:t>
      </w:r>
    </w:p>
    <w:p>
      <w:r>
        <w:t>Altera as Instruções Normativas BCB ns. 426, 428, 429, 430, 431, 432 e 433, todas de 1º de dezembro de 2023, que definem rubricas contábeis do elenco de contas do Padrão Contábil das Instituições Reguladas pelo Banco Central do Brasil (Cosif).</w:t>
      </w:r>
    </w:p>
    <w:p>
      <w:r>
        <w:t>O Chefe do Departamento de Regulação do Sistema Financeiro (Denor) no uso da atribuição que lhe confere o art. 23, inciso I, alínea "a", do Regimento Interno do Banco Central do Brasil, anexo à Resolução BCB nº 340, de 21 de setembro de 2023, com base nos arts. 12 da Resolução CMN nº 4.858, de 23 de outubro de 2020, e 10 da Resolução BCB nº 92, de 6 de maio de 2021, resolve:</w:t>
      </w:r>
    </w:p>
    <w:p>
      <w:r>
        <w:t>Art. 1º Fica alterada no Anexo III da Instrução Normativa BCB nº 426,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1.3.3.45.00.00-0</w:t>
            </w:r>
          </w:p>
        </w:tc>
        <w:tc>
          <w:tcPr>
            <w:tcW w:type="dxa" w:w="2160"/>
          </w:tcPr>
          <w:p>
            <w:r>
              <w:t>MERCADOS FUTUROS - AJUSTES DIARIOS A RECEBER</w:t>
            </w:r>
          </w:p>
        </w:tc>
        <w:tc>
          <w:tcPr>
            <w:tcW w:type="dxa" w:w="2160"/>
          </w:tcPr>
          <w:p>
            <w:r>
              <w:t>130</w:t>
            </w:r>
          </w:p>
        </w:tc>
        <w:tc>
          <w:tcPr>
            <w:tcW w:type="dxa" w:w="2160"/>
          </w:tcPr>
          <w:p>
            <w:r>
              <w:t>Registrar os valores dos ajustes diários a receber, apurados por bolsas, decorrentes de operação com ações, moedas, taxa de juros, outros ativos financeiros e não financeiros, realizadas no mercado futuro.</w:t>
            </w:r>
          </w:p>
        </w:tc>
      </w:tr>
    </w:tbl>
    <w:p/>
    <w:p>
      <w:r>
        <w:t>Art. 2º Fica alterada no Anexo I da Instrução Normativa BCB nº 428,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3.0.9.84.15.00-6</w:t>
            </w:r>
          </w:p>
        </w:tc>
        <w:tc>
          <w:tcPr>
            <w:tcW w:type="dxa" w:w="2160"/>
          </w:tcPr>
          <w:p>
            <w:r>
              <w:t>Ativos Fiscais Diferidos de Diferença Temporária - PCLD - Art 6º da Lei 14.467</w:t>
            </w:r>
          </w:p>
        </w:tc>
        <w:tc>
          <w:tcPr>
            <w:tcW w:type="dxa" w:w="2160"/>
          </w:tcPr>
          <w:p>
            <w:r>
              <w:t>-</w:t>
            </w:r>
          </w:p>
        </w:tc>
        <w:tc>
          <w:tcPr>
            <w:tcW w:type="dxa" w:w="2160"/>
          </w:tcPr>
          <w:p>
            <w:r>
              <w:t>Registrar os ativos fiscais diferidos: i) existentes em 1º de janeiro de 2025 que atendam às condições previstas no art. 6º da lei 14.467, de 2022; ou ii) acumulados durante o ano de 2025.</w:t>
            </w:r>
          </w:p>
        </w:tc>
      </w:tr>
    </w:tbl>
    <w:p/>
    <w:p>
      <w:r>
        <w:t>Art. 3º Ficam excluídas do Anexo I da Instrução Normativa BCB nº 428,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3.0.9.13.00.00-8</w:t>
            </w:r>
          </w:p>
        </w:tc>
        <w:tc>
          <w:tcPr>
            <w:tcW w:type="dxa" w:w="2160"/>
          </w:tcPr>
          <w:p>
            <w:r>
              <w:t>APLICAÇÃO DE DEPÓSITOS CAPTADOS DE MUNICÍPIOS - EXCEDENTE FUNDO GARANTIDOR</w:t>
            </w:r>
          </w:p>
        </w:tc>
        <w:tc>
          <w:tcPr>
            <w:tcW w:type="dxa" w:w="2160"/>
          </w:tcPr>
          <w:p>
            <w:r>
              <w:t>-</w:t>
            </w:r>
          </w:p>
        </w:tc>
        <w:tc>
          <w:tcPr>
            <w:tcW w:type="dxa" w:w="2160"/>
          </w:tcPr>
          <w:p>
            <w:r>
              <w:t>Registrar, por cooperativas singulares de crédito, o valor correspondente ao somatório de depósitos à vista e a prazo captados de cada município, em conjunto com seus órgãos ou entidades e empresas por eles controladas, que excederem o limite da cobertura assegurada pelos fundos garantidores de que trata o art. 12, inciso IV, da Lei Complementar nº 130, de 2009, em contrapartida ao título 9.9.13.00.00-2 CAPTAÇÕES DE DEPÓSITOS DE MUNICÍPIOS - EXCEDENTE FUNDO GARANTIDOR - APLICAÇÃO.</w:t>
            </w:r>
          </w:p>
        </w:tc>
      </w:tr>
      <w:tr>
        <w:tc>
          <w:tcPr>
            <w:tcW w:type="dxa" w:w="2160"/>
          </w:tcPr>
          <w:p>
            <w:r>
              <w:t>3.0.9.13.10.00-5</w:t>
            </w:r>
          </w:p>
        </w:tc>
        <w:tc>
          <w:tcPr>
            <w:tcW w:type="dxa" w:w="2160"/>
          </w:tcPr>
          <w:p>
            <w:r>
              <w:t>Conta Própria</w:t>
            </w:r>
          </w:p>
        </w:tc>
        <w:tc>
          <w:tcPr>
            <w:tcW w:type="dxa" w:w="2160"/>
          </w:tcPr>
          <w:p>
            <w:r>
              <w:t>-</w:t>
            </w:r>
          </w:p>
        </w:tc>
        <w:tc>
          <w:tcPr>
            <w:tcW w:type="dxa" w:w="2160"/>
          </w:tcPr>
          <w:p>
            <w:r>
              <w:t>Registrar, por cooperativa que não utilize o serviço de centralização financeira, o montante aplicado e custodiado em conta própria de custódia no Sistema Especial de Liquidação e de Custódia (Selic).</w:t>
            </w:r>
          </w:p>
        </w:tc>
      </w:tr>
      <w:tr>
        <w:tc>
          <w:tcPr>
            <w:tcW w:type="dxa" w:w="2160"/>
          </w:tcPr>
          <w:p>
            <w:r>
              <w:t>3.0.9.13.20.00-2</w:t>
            </w:r>
          </w:p>
        </w:tc>
        <w:tc>
          <w:tcPr>
            <w:tcW w:type="dxa" w:w="2160"/>
          </w:tcPr>
          <w:p>
            <w:r>
              <w:t>Centralização Financeira</w:t>
            </w:r>
          </w:p>
        </w:tc>
        <w:tc>
          <w:tcPr>
            <w:tcW w:type="dxa" w:w="2160"/>
          </w:tcPr>
          <w:p>
            <w:r>
              <w:t>-</w:t>
            </w:r>
          </w:p>
        </w:tc>
        <w:tc>
          <w:tcPr>
            <w:tcW w:type="dxa" w:w="2160"/>
          </w:tcPr>
          <w:p>
            <w:r>
              <w:t>Registrar, por cooperativa que utilize o serviço de centralização financeira, o montante aplicado e custodiado em conta de custódia no Sistema Especial de Liquidação e de Custódia (Selic) da cooperativa central de crédito que preste o serviço de aplicação centralizada de recursos para a respectiva filiada.</w:t>
            </w:r>
          </w:p>
        </w:tc>
      </w:tr>
    </w:tbl>
    <w:p/>
    <w:p>
      <w:r>
        <w:t>Art. 4º Ficam incluídas no Anexo II da Instrução Normativa BCB nº 428,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3.2.4.30.99.00-2</w:t>
            </w:r>
          </w:p>
        </w:tc>
        <w:tc>
          <w:tcPr>
            <w:tcW w:type="dxa" w:w="2160"/>
          </w:tcPr>
          <w:p>
            <w:r>
              <w:t>Outros</w:t>
            </w:r>
          </w:p>
        </w:tc>
        <w:tc>
          <w:tcPr>
            <w:tcW w:type="dxa" w:w="2160"/>
          </w:tcPr>
          <w:p>
            <w:r>
              <w:t>-</w:t>
            </w:r>
          </w:p>
        </w:tc>
        <w:tc>
          <w:tcPr>
            <w:tcW w:type="dxa" w:w="2160"/>
          </w:tcPr>
          <w:p>
            <w:r/>
          </w:p>
        </w:tc>
      </w:tr>
      <w:tr>
        <w:tc>
          <w:tcPr>
            <w:tcW w:type="dxa" w:w="2160"/>
          </w:tcPr>
          <w:p>
            <w:r>
              <w:t>3.2.4.30.99.10-5</w:t>
            </w:r>
          </w:p>
        </w:tc>
        <w:tc>
          <w:tcPr>
            <w:tcW w:type="dxa" w:w="2160"/>
          </w:tcPr>
          <w:p>
            <w:r>
              <w:t>Valor Justo Nível 1</w:t>
            </w:r>
          </w:p>
        </w:tc>
        <w:tc>
          <w:tcPr>
            <w:tcW w:type="dxa" w:w="2160"/>
          </w:tcPr>
          <w:p>
            <w:r>
              <w:t>-</w:t>
            </w:r>
          </w:p>
        </w:tc>
        <w:tc>
          <w:tcPr>
            <w:tcW w:type="dxa" w:w="2160"/>
          </w:tcPr>
          <w:p>
            <w:r/>
          </w:p>
        </w:tc>
      </w:tr>
      <w:tr>
        <w:tc>
          <w:tcPr>
            <w:tcW w:type="dxa" w:w="2160"/>
          </w:tcPr>
          <w:p>
            <w:r>
              <w:t>3.2.4.30.99.20-8</w:t>
            </w:r>
          </w:p>
        </w:tc>
        <w:tc>
          <w:tcPr>
            <w:tcW w:type="dxa" w:w="2160"/>
          </w:tcPr>
          <w:p>
            <w:r>
              <w:t>Valor Justo Nível 2</w:t>
            </w:r>
          </w:p>
        </w:tc>
        <w:tc>
          <w:tcPr>
            <w:tcW w:type="dxa" w:w="2160"/>
          </w:tcPr>
          <w:p>
            <w:r>
              <w:t>-</w:t>
            </w:r>
          </w:p>
        </w:tc>
        <w:tc>
          <w:tcPr>
            <w:tcW w:type="dxa" w:w="2160"/>
          </w:tcPr>
          <w:p>
            <w:r/>
          </w:p>
        </w:tc>
      </w:tr>
      <w:tr>
        <w:tc>
          <w:tcPr>
            <w:tcW w:type="dxa" w:w="2160"/>
          </w:tcPr>
          <w:p>
            <w:r>
              <w:t>3.2.4.30.99.30-1</w:t>
            </w:r>
          </w:p>
        </w:tc>
        <w:tc>
          <w:tcPr>
            <w:tcW w:type="dxa" w:w="2160"/>
          </w:tcPr>
          <w:p>
            <w:r>
              <w:t>Valor Justo Nível 3</w:t>
            </w:r>
          </w:p>
        </w:tc>
        <w:tc>
          <w:tcPr>
            <w:tcW w:type="dxa" w:w="2160"/>
          </w:tcPr>
          <w:p>
            <w:r>
              <w:t>-</w:t>
            </w:r>
          </w:p>
        </w:tc>
        <w:tc>
          <w:tcPr>
            <w:tcW w:type="dxa" w:w="2160"/>
          </w:tcPr>
          <w:p>
            <w:r/>
          </w:p>
        </w:tc>
      </w:tr>
    </w:tbl>
    <w:p/>
    <w:p>
      <w:r>
        <w:t>Art. 5º Ficam incluídas no Anexo IV da Instrução Normativa BCB nº 428,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3.8.8.10.30.00-7</w:t>
            </w:r>
          </w:p>
        </w:tc>
        <w:tc>
          <w:tcPr>
            <w:tcW w:type="dxa" w:w="2160"/>
          </w:tcPr>
          <w:p>
            <w:r>
              <w:t>Perdas Recuperadas</w:t>
            </w:r>
          </w:p>
        </w:tc>
        <w:tc>
          <w:tcPr>
            <w:tcW w:type="dxa" w:w="2160"/>
          </w:tcPr>
          <w:p>
            <w:r>
              <w:t>-</w:t>
            </w:r>
          </w:p>
        </w:tc>
        <w:tc>
          <w:tcPr>
            <w:tcW w:type="dxa" w:w="2160"/>
          </w:tcPr>
          <w:p>
            <w:r>
              <w:t>Registrar as perdas recuperadas de que trata o art. 74 -F, § 5º, da Instrução Normativa RFB nº 1.700, de 14 de março de 2017.</w:t>
            </w:r>
          </w:p>
        </w:tc>
      </w:tr>
      <w:tr>
        <w:tc>
          <w:tcPr>
            <w:tcW w:type="dxa" w:w="2160"/>
          </w:tcPr>
          <w:p>
            <w:r>
              <w:t>3.8.8.10.30.10-0</w:t>
            </w:r>
          </w:p>
        </w:tc>
        <w:tc>
          <w:tcPr>
            <w:tcW w:type="dxa" w:w="2160"/>
          </w:tcPr>
          <w:p>
            <w:r>
              <w:t>Perdas Recuperadas Não Deduzidas - Opção Dedução Integral</w:t>
            </w:r>
          </w:p>
        </w:tc>
        <w:tc>
          <w:tcPr>
            <w:tcW w:type="dxa" w:w="2160"/>
          </w:tcPr>
          <w:p>
            <w:r>
              <w:t>-</w:t>
            </w:r>
          </w:p>
        </w:tc>
        <w:tc>
          <w:tcPr>
            <w:tcW w:type="dxa" w:w="2160"/>
          </w:tcPr>
          <w:p>
            <w:r>
              <w:t>Registrar as perdas recuperadas não deduzidas do lucro líquido, na determinação do lucro real e da base de cálculo da CSLL, que a instituição opte por deduzir de forma integral, conforme art. 74 -F, § 5º, inciso II, alínea "a", da Instrução Normativa RFB nº 1.700, de 14 de março de 2017.</w:t>
            </w:r>
          </w:p>
        </w:tc>
      </w:tr>
      <w:tr>
        <w:tc>
          <w:tcPr>
            <w:tcW w:type="dxa" w:w="2160"/>
          </w:tcPr>
          <w:p>
            <w:r>
              <w:t>3.8.8.10.30.20-3</w:t>
            </w:r>
          </w:p>
        </w:tc>
        <w:tc>
          <w:tcPr>
            <w:tcW w:type="dxa" w:w="2160"/>
          </w:tcPr>
          <w:p>
            <w:r>
              <w:t>Perdas Recuperadas Não Deduzidas - Opção Dedução Parcial</w:t>
            </w:r>
          </w:p>
        </w:tc>
        <w:tc>
          <w:tcPr>
            <w:tcW w:type="dxa" w:w="2160"/>
          </w:tcPr>
          <w:p>
            <w:r>
              <w:t>-</w:t>
            </w:r>
          </w:p>
        </w:tc>
        <w:tc>
          <w:tcPr>
            <w:tcW w:type="dxa" w:w="2160"/>
          </w:tcPr>
          <w:p>
            <w:r>
              <w:t>Registrar as perdas recuperadas não deduzidas do lucro líquido, na determinação do lucro real e da base de cálculo da CSLL, que a instituição opte por deduzir à razão de 1/84 (um oitenta e quatro avos) ou de 1/120 (um cento e vinte avos) para cada mês do período de apuração, conforme o caso, conforme art. 74 -F, § 5º, inciso II, alínea "b", da Instrução Normativa RFB nº 1.700, de 14 de março de 2017.</w:t>
            </w:r>
          </w:p>
        </w:tc>
      </w:tr>
    </w:tbl>
    <w:p/>
    <w:p>
      <w:r>
        <w:t>Art. 6º Fica alterada no Anexo VII da Instrução Normativa BCB nº 429,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4.7.1.50.00.00-9</w:t>
            </w:r>
          </w:p>
        </w:tc>
        <w:tc>
          <w:tcPr>
            <w:tcW w:type="dxa" w:w="2160"/>
          </w:tcPr>
          <w:p>
            <w:r>
              <w:t>MERCADOS FUTUROS - AJUSTES DIÁRIOS A PAGAR</w:t>
            </w:r>
          </w:p>
        </w:tc>
        <w:tc>
          <w:tcPr>
            <w:tcW w:type="dxa" w:w="2160"/>
          </w:tcPr>
          <w:p>
            <w:r>
              <w:t>470</w:t>
            </w:r>
          </w:p>
        </w:tc>
        <w:tc>
          <w:tcPr>
            <w:tcW w:type="dxa" w:w="2160"/>
          </w:tcPr>
          <w:p>
            <w:r>
              <w:t>Registrar os valores dos ajustes diários a pagar, apurados por bolsas, decorrentes de operação com ações, moedas, taxa de juros, outros ativos financeiros e não financeiros, realizadas no mercado futuro.</w:t>
            </w:r>
          </w:p>
        </w:tc>
      </w:tr>
    </w:tbl>
    <w:p/>
    <w:p>
      <w:r>
        <w:t>Art. 7º Ficam alteradas no Anexo II da Instrução Normativa BCB nº 430,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6.4.0.00.00.00-6</w:t>
            </w:r>
          </w:p>
        </w:tc>
        <w:tc>
          <w:tcPr>
            <w:tcW w:type="dxa" w:w="2160"/>
          </w:tcPr>
          <w:p>
            <w:r>
              <w:t>(+/-) PARTICIPAÇÃO DE NÃO CONTROLADORES</w:t>
            </w:r>
          </w:p>
        </w:tc>
        <w:tc>
          <w:tcPr>
            <w:tcW w:type="dxa" w:w="2160"/>
          </w:tcPr>
          <w:p>
            <w:r>
              <w:t>-</w:t>
            </w:r>
          </w:p>
        </w:tc>
        <w:tc>
          <w:tcPr>
            <w:tcW w:type="dxa" w:w="2160"/>
          </w:tcPr>
          <w:p>
            <w:r/>
          </w:p>
        </w:tc>
      </w:tr>
      <w:tr>
        <w:tc>
          <w:tcPr>
            <w:tcW w:type="dxa" w:w="2160"/>
          </w:tcPr>
          <w:p>
            <w:r>
              <w:t>6.4.1.00.00.00-3</w:t>
            </w:r>
          </w:p>
        </w:tc>
        <w:tc>
          <w:tcPr>
            <w:tcW w:type="dxa" w:w="2160"/>
          </w:tcPr>
          <w:p>
            <w:r>
              <w:t>(+/-) Participação de Não Controladores</w:t>
            </w:r>
          </w:p>
        </w:tc>
        <w:tc>
          <w:tcPr>
            <w:tcW w:type="dxa" w:w="2160"/>
          </w:tcPr>
          <w:p>
            <w:r>
              <w:t>-</w:t>
            </w:r>
          </w:p>
        </w:tc>
        <w:tc>
          <w:tcPr>
            <w:tcW w:type="dxa" w:w="2160"/>
          </w:tcPr>
          <w:p>
            <w:r/>
          </w:p>
        </w:tc>
      </w:tr>
      <w:tr>
        <w:tc>
          <w:tcPr>
            <w:tcW w:type="dxa" w:w="2160"/>
          </w:tcPr>
          <w:p>
            <w:r>
              <w:t>6.4.1.10.00.00-2</w:t>
            </w:r>
          </w:p>
        </w:tc>
        <w:tc>
          <w:tcPr>
            <w:tcW w:type="dxa" w:w="2160"/>
          </w:tcPr>
          <w:p>
            <w:r>
              <w:t>(+/-) PARTICIPAÇÃO DE NÃO CONTROLADORES</w:t>
            </w:r>
          </w:p>
        </w:tc>
        <w:tc>
          <w:tcPr>
            <w:tcW w:type="dxa" w:w="2160"/>
          </w:tcPr>
          <w:p>
            <w:r>
              <w:t>-</w:t>
            </w:r>
          </w:p>
        </w:tc>
        <w:tc>
          <w:tcPr>
            <w:tcW w:type="dxa" w:w="2160"/>
          </w:tcPr>
          <w:p>
            <w:r>
              <w:t>Registrar, nos documentos consolidados, pela instituição líder do conglomerado prudencial, a participação de não controladores, de forma separada do patrimônio líquido atribuído aos controladores.</w:t>
            </w:r>
          </w:p>
        </w:tc>
      </w:tr>
      <w:tr>
        <w:tc>
          <w:tcPr>
            <w:tcW w:type="dxa" w:w="2160"/>
          </w:tcPr>
          <w:p>
            <w:r>
              <w:t>6.4.1.10.10.00-9</w:t>
            </w:r>
          </w:p>
        </w:tc>
        <w:tc>
          <w:tcPr>
            <w:tcW w:type="dxa" w:w="2160"/>
          </w:tcPr>
          <w:p>
            <w:r>
              <w:t>(+/-) Autorizadas a Funcionar pelo BCB - Parcela Detida pelo Controlador da Líder</w:t>
            </w:r>
          </w:p>
        </w:tc>
        <w:tc>
          <w:tcPr>
            <w:tcW w:type="dxa" w:w="2160"/>
          </w:tcPr>
          <w:p>
            <w:r>
              <w:t>-</w:t>
            </w:r>
          </w:p>
        </w:tc>
        <w:tc>
          <w:tcPr>
            <w:tcW w:type="dxa" w:w="2160"/>
          </w:tcPr>
          <w:p>
            <w:r>
              <w:t>Registrar o valor da participação de não controlador em instituição autorizada a funcionar pelo Banco Central do Brasil detida, direta ou indiretamente, pelo controlador da instituição líder do conglomerado.</w:t>
            </w:r>
          </w:p>
        </w:tc>
      </w:tr>
      <w:tr>
        <w:tc>
          <w:tcPr>
            <w:tcW w:type="dxa" w:w="2160"/>
          </w:tcPr>
          <w:p>
            <w:r>
              <w:t>6.4.1.10.20.00-6</w:t>
            </w:r>
          </w:p>
        </w:tc>
        <w:tc>
          <w:tcPr>
            <w:tcW w:type="dxa" w:w="2160"/>
          </w:tcPr>
          <w:p>
            <w:r>
              <w:t>(+/-) Autorizadas a Funcionar pelo BCB</w:t>
            </w:r>
          </w:p>
        </w:tc>
        <w:tc>
          <w:tcPr>
            <w:tcW w:type="dxa" w:w="2160"/>
          </w:tcPr>
          <w:p>
            <w:r>
              <w:t>-</w:t>
            </w:r>
          </w:p>
        </w:tc>
        <w:tc>
          <w:tcPr>
            <w:tcW w:type="dxa" w:w="2160"/>
          </w:tcPr>
          <w:p>
            <w:r>
              <w:t>Registrar as demais participações de não controlador em instituição autorizada a funcionar pelo Banco Central do Brasil não abrangidas pelo subtítulo 6.4.1.10.10.00-9 Autorizadas a Funcionar pelo BCB - Parcela Detida pelo Controlador da Líder.</w:t>
            </w:r>
          </w:p>
        </w:tc>
      </w:tr>
      <w:tr>
        <w:tc>
          <w:tcPr>
            <w:tcW w:type="dxa" w:w="2160"/>
          </w:tcPr>
          <w:p>
            <w:r>
              <w:t>6.4.1.10.30.00-3</w:t>
            </w:r>
          </w:p>
        </w:tc>
        <w:tc>
          <w:tcPr>
            <w:tcW w:type="dxa" w:w="2160"/>
          </w:tcPr>
          <w:p>
            <w:r>
              <w:t>(+/-) Entidades no Exterior</w:t>
            </w:r>
          </w:p>
        </w:tc>
        <w:tc>
          <w:tcPr>
            <w:tcW w:type="dxa" w:w="2160"/>
          </w:tcPr>
          <w:p>
            <w:r>
              <w:t>-</w:t>
            </w:r>
          </w:p>
        </w:tc>
        <w:tc>
          <w:tcPr>
            <w:tcW w:type="dxa" w:w="2160"/>
          </w:tcPr>
          <w:p>
            <w:r>
              <w:t>Registrar a participação de não controlador em entidade controlada localizada no exterior que exerça atividade equivalente à de instituição financeira no Brasil.</w:t>
            </w:r>
          </w:p>
        </w:tc>
      </w:tr>
      <w:tr>
        <w:tc>
          <w:tcPr>
            <w:tcW w:type="dxa" w:w="2160"/>
          </w:tcPr>
          <w:p>
            <w:r>
              <w:t>6.4.1.10.80.00-8</w:t>
            </w:r>
          </w:p>
        </w:tc>
        <w:tc>
          <w:tcPr>
            <w:tcW w:type="dxa" w:w="2160"/>
          </w:tcPr>
          <w:p>
            <w:r>
              <w:t>(+/-) FIDC Controlados</w:t>
            </w:r>
          </w:p>
        </w:tc>
        <w:tc>
          <w:tcPr>
            <w:tcW w:type="dxa" w:w="2160"/>
          </w:tcPr>
          <w:p>
            <w:r>
              <w:t>-</w:t>
            </w:r>
          </w:p>
        </w:tc>
        <w:tc>
          <w:tcPr>
            <w:tcW w:type="dxa" w:w="2160"/>
          </w:tcPr>
          <w:p>
            <w:r>
              <w:t>Registrar a participação de não controlador em fundos de investimento em direitos creditórios (FIDC) controlados, nos termos da regulação vigente.</w:t>
            </w:r>
          </w:p>
        </w:tc>
      </w:tr>
      <w:tr>
        <w:tc>
          <w:tcPr>
            <w:tcW w:type="dxa" w:w="2160"/>
          </w:tcPr>
          <w:p>
            <w:r>
              <w:t>6.4.1.10.90.00-5</w:t>
            </w:r>
          </w:p>
        </w:tc>
        <w:tc>
          <w:tcPr>
            <w:tcW w:type="dxa" w:w="2160"/>
          </w:tcPr>
          <w:p>
            <w:r>
              <w:t>(+/-) Outros Fundos de Investimento Controlados</w:t>
            </w:r>
          </w:p>
        </w:tc>
        <w:tc>
          <w:tcPr>
            <w:tcW w:type="dxa" w:w="2160"/>
          </w:tcPr>
          <w:p>
            <w:r>
              <w:t>-</w:t>
            </w:r>
          </w:p>
        </w:tc>
        <w:tc>
          <w:tcPr>
            <w:tcW w:type="dxa" w:w="2160"/>
          </w:tcPr>
          <w:p>
            <w:r>
              <w:t>Registrar a participação de não controlador em outros fundos de investimento controlados, nos termos da regulação vigente.</w:t>
            </w:r>
          </w:p>
        </w:tc>
      </w:tr>
      <w:tr>
        <w:tc>
          <w:tcPr>
            <w:tcW w:type="dxa" w:w="2160"/>
          </w:tcPr>
          <w:p>
            <w:r>
              <w:t>6.4.1.10.99.00-6</w:t>
            </w:r>
          </w:p>
        </w:tc>
        <w:tc>
          <w:tcPr>
            <w:tcW w:type="dxa" w:w="2160"/>
          </w:tcPr>
          <w:p>
            <w:r>
              <w:t>(+/-) Outras Entidades</w:t>
            </w:r>
          </w:p>
        </w:tc>
        <w:tc>
          <w:tcPr>
            <w:tcW w:type="dxa" w:w="2160"/>
          </w:tcPr>
          <w:p>
            <w:r>
              <w:t>-</w:t>
            </w:r>
          </w:p>
        </w:tc>
        <w:tc>
          <w:tcPr>
            <w:tcW w:type="dxa" w:w="2160"/>
          </w:tcPr>
          <w:p>
            <w:r>
              <w:t>Registrar a participação de não controlador em entidade controlada para a qual não exista subtítulo específico.</w:t>
            </w:r>
          </w:p>
        </w:tc>
      </w:tr>
    </w:tbl>
    <w:p/>
    <w:p>
      <w:r>
        <w:t>Art. 8º Ficam incluídas no Anexo III da Instrução Normativa BCB nº 431, de 1º de dezembro de 2023, publicada no Diário Ofical da União de 14 de dezembro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7.9.7.00.00.00-9</w:t>
            </w:r>
          </w:p>
        </w:tc>
        <w:tc>
          <w:tcPr>
            <w:tcW w:type="dxa" w:w="2160"/>
          </w:tcPr>
          <w:p>
            <w:r>
              <w:t>Participações no Lucro</w:t>
            </w:r>
          </w:p>
        </w:tc>
        <w:tc>
          <w:tcPr>
            <w:tcW w:type="dxa" w:w="2160"/>
          </w:tcPr>
          <w:p>
            <w:r>
              <w:t>-</w:t>
            </w:r>
          </w:p>
        </w:tc>
        <w:tc>
          <w:tcPr>
            <w:tcW w:type="dxa" w:w="2160"/>
          </w:tcPr>
          <w:p>
            <w:r/>
          </w:p>
        </w:tc>
      </w:tr>
      <w:tr>
        <w:tc>
          <w:tcPr>
            <w:tcW w:type="dxa" w:w="2160"/>
          </w:tcPr>
          <w:p>
            <w:r>
              <w:t>7.9.7.10.00.00-8</w:t>
            </w:r>
          </w:p>
        </w:tc>
        <w:tc>
          <w:tcPr>
            <w:tcW w:type="dxa" w:w="2160"/>
          </w:tcPr>
          <w:p>
            <w:r>
              <w:t>PARTICIPAÇÕES NO LUCRO</w:t>
            </w:r>
          </w:p>
        </w:tc>
        <w:tc>
          <w:tcPr>
            <w:tcW w:type="dxa" w:w="2160"/>
          </w:tcPr>
          <w:p>
            <w:r>
              <w:t>711</w:t>
            </w:r>
          </w:p>
        </w:tc>
        <w:tc>
          <w:tcPr>
            <w:tcW w:type="dxa" w:w="2160"/>
          </w:tcPr>
          <w:p>
            <w:r>
              <w:t>Registrar, mensalmente ou por ocasião do balanço, as parcelas referentes à reversão de provisão para participações no lucro constituída ao longo do exercício. Este título deve: I - limitar-se aos valores registrados, em balancetes anteriores do mesmo exercício, no título 8.9.7.10.00.00-7 (-) PARTICIPAÇÕES NO LUCRO; e II - ter seu saldo encerrado em contrapartida ao título 7.9.1.10.00.00-6 APURAÇÃO DE RESULTADO, por ocasião da elaboração do balanço.</w:t>
            </w:r>
          </w:p>
        </w:tc>
      </w:tr>
      <w:tr>
        <w:tc>
          <w:tcPr>
            <w:tcW w:type="dxa" w:w="2160"/>
          </w:tcPr>
          <w:p>
            <w:r>
              <w:t>7.9.7.10.10.00-5</w:t>
            </w:r>
          </w:p>
        </w:tc>
        <w:tc>
          <w:tcPr>
            <w:tcW w:type="dxa" w:w="2160"/>
          </w:tcPr>
          <w:p>
            <w:r>
              <w:t>Administradores</w:t>
            </w:r>
          </w:p>
        </w:tc>
        <w:tc>
          <w:tcPr>
            <w:tcW w:type="dxa" w:w="2160"/>
          </w:tcPr>
          <w:p>
            <w:r>
              <w:t>-</w:t>
            </w:r>
          </w:p>
        </w:tc>
        <w:tc>
          <w:tcPr>
            <w:tcW w:type="dxa" w:w="2160"/>
          </w:tcPr>
          <w:p>
            <w:r/>
          </w:p>
        </w:tc>
      </w:tr>
      <w:tr>
        <w:tc>
          <w:tcPr>
            <w:tcW w:type="dxa" w:w="2160"/>
          </w:tcPr>
          <w:p>
            <w:r>
              <w:t>7.9.7.10.20.00-2</w:t>
            </w:r>
          </w:p>
        </w:tc>
        <w:tc>
          <w:tcPr>
            <w:tcW w:type="dxa" w:w="2160"/>
          </w:tcPr>
          <w:p>
            <w:r>
              <w:t>Empregados</w:t>
            </w:r>
          </w:p>
        </w:tc>
        <w:tc>
          <w:tcPr>
            <w:tcW w:type="dxa" w:w="2160"/>
          </w:tcPr>
          <w:p>
            <w:r>
              <w:t>-</w:t>
            </w:r>
          </w:p>
        </w:tc>
        <w:tc>
          <w:tcPr>
            <w:tcW w:type="dxa" w:w="2160"/>
          </w:tcPr>
          <w:p>
            <w:r/>
          </w:p>
        </w:tc>
      </w:tr>
      <w:tr>
        <w:tc>
          <w:tcPr>
            <w:tcW w:type="dxa" w:w="2160"/>
          </w:tcPr>
          <w:p>
            <w:r>
              <w:t>7.9.7.10.30.00-9</w:t>
            </w:r>
          </w:p>
        </w:tc>
        <w:tc>
          <w:tcPr>
            <w:tcW w:type="dxa" w:w="2160"/>
          </w:tcPr>
          <w:p>
            <w:r>
              <w:t>Fundos de Assistência e Previdência</w:t>
            </w:r>
          </w:p>
        </w:tc>
        <w:tc>
          <w:tcPr>
            <w:tcW w:type="dxa" w:w="2160"/>
          </w:tcPr>
          <w:p>
            <w:r>
              <w:t>-</w:t>
            </w:r>
          </w:p>
        </w:tc>
        <w:tc>
          <w:tcPr>
            <w:tcW w:type="dxa" w:w="2160"/>
          </w:tcPr>
          <w:p>
            <w:r/>
          </w:p>
        </w:tc>
      </w:tr>
      <w:tr>
        <w:tc>
          <w:tcPr>
            <w:tcW w:type="dxa" w:w="2160"/>
          </w:tcPr>
          <w:p>
            <w:r>
              <w:t>7.9.7.10.99.00-2</w:t>
            </w:r>
          </w:p>
        </w:tc>
        <w:tc>
          <w:tcPr>
            <w:tcW w:type="dxa" w:w="2160"/>
          </w:tcPr>
          <w:p>
            <w:r>
              <w:t>Outras</w:t>
            </w:r>
          </w:p>
        </w:tc>
        <w:tc>
          <w:tcPr>
            <w:tcW w:type="dxa" w:w="2160"/>
          </w:tcPr>
          <w:p>
            <w:r>
              <w:t>-</w:t>
            </w:r>
          </w:p>
        </w:tc>
        <w:tc>
          <w:tcPr>
            <w:tcW w:type="dxa" w:w="2160"/>
          </w:tcPr>
          <w:p>
            <w:r/>
          </w:p>
        </w:tc>
      </w:tr>
    </w:tbl>
    <w:p/>
    <w:p>
      <w:r>
        <w:t>Art. 9º Ficam incluídas no Anexo I da Instrução Normativa BCB nº 432, de 1º de dezembro de 2023, publicada no Diário Ofical da União de 14 de dezembro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8.1.7.62.00.00-4</w:t>
            </w:r>
          </w:p>
        </w:tc>
        <w:tc>
          <w:tcPr>
            <w:tcW w:type="dxa" w:w="2160"/>
          </w:tcPr>
          <w:p>
            <w:r>
              <w:t>(-) DESPESAS COM AUDITORIA, ASSEGURAÇÃO, ASSESSORIA E CONSULTORIA</w:t>
            </w:r>
          </w:p>
        </w:tc>
        <w:tc>
          <w:tcPr>
            <w:tcW w:type="dxa" w:w="2160"/>
          </w:tcPr>
          <w:p>
            <w:r>
              <w:t>712</w:t>
            </w:r>
          </w:p>
        </w:tc>
        <w:tc>
          <w:tcPr>
            <w:tcW w:type="dxa" w:w="2160"/>
          </w:tcPr>
          <w:p>
            <w:r>
              <w:t>Registrar o valor das despesas com serviços prestados por empresas de auditoria, de consultoria e de assessoria.</w:t>
            </w:r>
          </w:p>
        </w:tc>
      </w:tr>
      <w:tr>
        <w:tc>
          <w:tcPr>
            <w:tcW w:type="dxa" w:w="2160"/>
          </w:tcPr>
          <w:p>
            <w:r>
              <w:t>8.1.7.62.10.00-1</w:t>
            </w:r>
          </w:p>
        </w:tc>
        <w:tc>
          <w:tcPr>
            <w:tcW w:type="dxa" w:w="2160"/>
          </w:tcPr>
          <w:p>
            <w:r>
              <w:t>(-) Despesas com Auditor das Demonstrações Financeiras</w:t>
            </w:r>
          </w:p>
        </w:tc>
        <w:tc>
          <w:tcPr>
            <w:tcW w:type="dxa" w:w="2160"/>
          </w:tcPr>
          <w:p>
            <w:r>
              <w:t>-</w:t>
            </w:r>
          </w:p>
        </w:tc>
        <w:tc>
          <w:tcPr>
            <w:tcW w:type="dxa" w:w="2160"/>
          </w:tcPr>
          <w:p>
            <w:r>
              <w:t>Registrar o valor das despesas com serviços prestados pela empresa de auditoria responsável pelas demonstrações financeiras e pelas firmas em rede.</w:t>
            </w:r>
          </w:p>
        </w:tc>
      </w:tr>
      <w:tr>
        <w:tc>
          <w:tcPr>
            <w:tcW w:type="dxa" w:w="2160"/>
          </w:tcPr>
          <w:p>
            <w:r>
              <w:t>8.1.7.62.10.10-4</w:t>
            </w:r>
          </w:p>
        </w:tc>
        <w:tc>
          <w:tcPr>
            <w:tcW w:type="dxa" w:w="2160"/>
          </w:tcPr>
          <w:p>
            <w:r>
              <w:t>(-) Despesas com Auditoria De Demonstrações Financeiras</w:t>
            </w:r>
          </w:p>
        </w:tc>
        <w:tc>
          <w:tcPr>
            <w:tcW w:type="dxa" w:w="2160"/>
          </w:tcPr>
          <w:p>
            <w:r>
              <w:t>-</w:t>
            </w:r>
          </w:p>
        </w:tc>
        <w:tc>
          <w:tcPr>
            <w:tcW w:type="dxa" w:w="2160"/>
          </w:tcPr>
          <w:p>
            <w:r/>
          </w:p>
        </w:tc>
      </w:tr>
      <w:tr>
        <w:tc>
          <w:tcPr>
            <w:tcW w:type="dxa" w:w="2160"/>
          </w:tcPr>
          <w:p>
            <w:r>
              <w:t>8.1.7.62.10.20-7</w:t>
            </w:r>
          </w:p>
        </w:tc>
        <w:tc>
          <w:tcPr>
            <w:tcW w:type="dxa" w:w="2160"/>
          </w:tcPr>
          <w:p>
            <w:r>
              <w:t>(-) Despesas com Asseguração de Demonstrações Financeiras</w:t>
            </w:r>
          </w:p>
        </w:tc>
        <w:tc>
          <w:tcPr>
            <w:tcW w:type="dxa" w:w="2160"/>
          </w:tcPr>
          <w:p>
            <w:r>
              <w:t>-</w:t>
            </w:r>
          </w:p>
        </w:tc>
        <w:tc>
          <w:tcPr>
            <w:tcW w:type="dxa" w:w="2160"/>
          </w:tcPr>
          <w:p>
            <w:r/>
          </w:p>
        </w:tc>
      </w:tr>
      <w:tr>
        <w:tc>
          <w:tcPr>
            <w:tcW w:type="dxa" w:w="2160"/>
          </w:tcPr>
          <w:p>
            <w:r>
              <w:t>8.1.7.62.10.29-0</w:t>
            </w:r>
          </w:p>
        </w:tc>
        <w:tc>
          <w:tcPr>
            <w:tcW w:type="dxa" w:w="2160"/>
          </w:tcPr>
          <w:p>
            <w:r>
              <w:t>(-) Despesas com Outras Assegurações</w:t>
            </w:r>
          </w:p>
        </w:tc>
        <w:tc>
          <w:tcPr>
            <w:tcW w:type="dxa" w:w="2160"/>
          </w:tcPr>
          <w:p>
            <w:r>
              <w:t>-</w:t>
            </w:r>
          </w:p>
        </w:tc>
        <w:tc>
          <w:tcPr>
            <w:tcW w:type="dxa" w:w="2160"/>
          </w:tcPr>
          <w:p>
            <w:r>
              <w:t>Registrar o valor das despesas com assegurações, para as quais não haja conta específica, a exemplo de asseguração de relatório de informações relacionadas à sustentabilidade e asseguração de tecnologia.</w:t>
            </w:r>
          </w:p>
        </w:tc>
      </w:tr>
      <w:tr>
        <w:tc>
          <w:tcPr>
            <w:tcW w:type="dxa" w:w="2160"/>
          </w:tcPr>
          <w:p>
            <w:r>
              <w:t>8.1.7.62.10.30-0</w:t>
            </w:r>
          </w:p>
        </w:tc>
        <w:tc>
          <w:tcPr>
            <w:tcW w:type="dxa" w:w="2160"/>
          </w:tcPr>
          <w:p>
            <w:r>
              <w:t>(-) Despesas com Procedimentos Previamente Acordados (PPA)</w:t>
            </w:r>
          </w:p>
        </w:tc>
        <w:tc>
          <w:tcPr>
            <w:tcW w:type="dxa" w:w="2160"/>
          </w:tcPr>
          <w:p>
            <w:r>
              <w:t>-</w:t>
            </w:r>
          </w:p>
        </w:tc>
        <w:tc>
          <w:tcPr>
            <w:tcW w:type="dxa" w:w="2160"/>
          </w:tcPr>
          <w:p>
            <w:r/>
          </w:p>
        </w:tc>
      </w:tr>
      <w:tr>
        <w:tc>
          <w:tcPr>
            <w:tcW w:type="dxa" w:w="2160"/>
          </w:tcPr>
          <w:p>
            <w:r>
              <w:t>8.1.7.62.10.40-3</w:t>
            </w:r>
          </w:p>
        </w:tc>
        <w:tc>
          <w:tcPr>
            <w:tcW w:type="dxa" w:w="2160"/>
          </w:tcPr>
          <w:p>
            <w:r>
              <w:t>(-) Despesas com Consultoria</w:t>
            </w:r>
          </w:p>
        </w:tc>
        <w:tc>
          <w:tcPr>
            <w:tcW w:type="dxa" w:w="2160"/>
          </w:tcPr>
          <w:p>
            <w:r>
              <w:t>-</w:t>
            </w:r>
          </w:p>
        </w:tc>
        <w:tc>
          <w:tcPr>
            <w:tcW w:type="dxa" w:w="2160"/>
          </w:tcPr>
          <w:p>
            <w:r/>
          </w:p>
        </w:tc>
      </w:tr>
      <w:tr>
        <w:tc>
          <w:tcPr>
            <w:tcW w:type="dxa" w:w="2160"/>
          </w:tcPr>
          <w:p>
            <w:r>
              <w:t>8.1.7.62.10.50-6</w:t>
            </w:r>
          </w:p>
        </w:tc>
        <w:tc>
          <w:tcPr>
            <w:tcW w:type="dxa" w:w="2160"/>
          </w:tcPr>
          <w:p>
            <w:r>
              <w:t>(-) Despesas com Assessoria</w:t>
            </w:r>
          </w:p>
        </w:tc>
        <w:tc>
          <w:tcPr>
            <w:tcW w:type="dxa" w:w="2160"/>
          </w:tcPr>
          <w:p>
            <w:r>
              <w:t>-</w:t>
            </w:r>
          </w:p>
        </w:tc>
        <w:tc>
          <w:tcPr>
            <w:tcW w:type="dxa" w:w="2160"/>
          </w:tcPr>
          <w:p>
            <w:r/>
          </w:p>
        </w:tc>
      </w:tr>
      <w:tr>
        <w:tc>
          <w:tcPr>
            <w:tcW w:type="dxa" w:w="2160"/>
          </w:tcPr>
          <w:p>
            <w:r>
              <w:t>8.1.7.62.10.60-9</w:t>
            </w:r>
          </w:p>
        </w:tc>
        <w:tc>
          <w:tcPr>
            <w:tcW w:type="dxa" w:w="2160"/>
          </w:tcPr>
          <w:p>
            <w:r>
              <w:t>(-) Despesas com Auditoria Cooperativa</w:t>
            </w:r>
          </w:p>
        </w:tc>
        <w:tc>
          <w:tcPr>
            <w:tcW w:type="dxa" w:w="2160"/>
          </w:tcPr>
          <w:p>
            <w:r>
              <w:t>-</w:t>
            </w:r>
          </w:p>
        </w:tc>
        <w:tc>
          <w:tcPr>
            <w:tcW w:type="dxa" w:w="2160"/>
          </w:tcPr>
          <w:p>
            <w:r>
              <w:t>Registrar o valor das despesas com serviços de auditoria cooperativa, conforme regulamentação vigente, realizada pela empresa de auditoria responsável pelas demonstrações financeiras e pelas firmas em rede.</w:t>
            </w:r>
          </w:p>
        </w:tc>
      </w:tr>
      <w:tr>
        <w:tc>
          <w:tcPr>
            <w:tcW w:type="dxa" w:w="2160"/>
          </w:tcPr>
          <w:p>
            <w:r>
              <w:t>8.1.7.62.10.99-1</w:t>
            </w:r>
          </w:p>
        </w:tc>
        <w:tc>
          <w:tcPr>
            <w:tcW w:type="dxa" w:w="2160"/>
          </w:tcPr>
          <w:p>
            <w:r>
              <w:t>(-) Despesas com Outros Serviços</w:t>
            </w:r>
          </w:p>
        </w:tc>
        <w:tc>
          <w:tcPr>
            <w:tcW w:type="dxa" w:w="2160"/>
          </w:tcPr>
          <w:p>
            <w:r>
              <w:t>-</w:t>
            </w:r>
          </w:p>
        </w:tc>
        <w:tc>
          <w:tcPr>
            <w:tcW w:type="dxa" w:w="2160"/>
          </w:tcPr>
          <w:p>
            <w:r>
              <w:t>Registrar o valor das despesas com serviços, para as quais não haja conta específica, a exemplo de serviços de offering e due diligence.</w:t>
            </w:r>
          </w:p>
        </w:tc>
      </w:tr>
      <w:tr>
        <w:tc>
          <w:tcPr>
            <w:tcW w:type="dxa" w:w="2160"/>
          </w:tcPr>
          <w:p>
            <w:r>
              <w:t>8.1.7.62.20.00-8</w:t>
            </w:r>
          </w:p>
        </w:tc>
        <w:tc>
          <w:tcPr>
            <w:tcW w:type="dxa" w:w="2160"/>
          </w:tcPr>
          <w:p>
            <w:r>
              <w:t>(-) Despesas com Outras Empresas</w:t>
            </w:r>
          </w:p>
        </w:tc>
        <w:tc>
          <w:tcPr>
            <w:tcW w:type="dxa" w:w="2160"/>
          </w:tcPr>
          <w:p>
            <w:r>
              <w:t>-</w:t>
            </w:r>
          </w:p>
        </w:tc>
        <w:tc>
          <w:tcPr>
            <w:tcW w:type="dxa" w:w="2160"/>
          </w:tcPr>
          <w:p>
            <w:r>
              <w:t>Registrar o valor das despesas com serviços prestados por outras empresas.</w:t>
            </w:r>
          </w:p>
        </w:tc>
      </w:tr>
      <w:tr>
        <w:tc>
          <w:tcPr>
            <w:tcW w:type="dxa" w:w="2160"/>
          </w:tcPr>
          <w:p>
            <w:r>
              <w:t>8.1.7.62.20.20-4</w:t>
            </w:r>
          </w:p>
        </w:tc>
        <w:tc>
          <w:tcPr>
            <w:tcW w:type="dxa" w:w="2160"/>
          </w:tcPr>
          <w:p>
            <w:r>
              <w:t>(-) Despesas com Asseguração de Demonstrações Financeiras</w:t>
            </w:r>
          </w:p>
        </w:tc>
        <w:tc>
          <w:tcPr>
            <w:tcW w:type="dxa" w:w="2160"/>
          </w:tcPr>
          <w:p>
            <w:r>
              <w:t>-</w:t>
            </w:r>
          </w:p>
        </w:tc>
        <w:tc>
          <w:tcPr>
            <w:tcW w:type="dxa" w:w="2160"/>
          </w:tcPr>
          <w:p>
            <w:r/>
          </w:p>
        </w:tc>
      </w:tr>
      <w:tr>
        <w:tc>
          <w:tcPr>
            <w:tcW w:type="dxa" w:w="2160"/>
          </w:tcPr>
          <w:p>
            <w:r>
              <w:t>8.1.7.62.20.29-7</w:t>
            </w:r>
          </w:p>
        </w:tc>
        <w:tc>
          <w:tcPr>
            <w:tcW w:type="dxa" w:w="2160"/>
          </w:tcPr>
          <w:p>
            <w:r>
              <w:t>(-) Despesas com Outras Assegurações</w:t>
            </w:r>
          </w:p>
        </w:tc>
        <w:tc>
          <w:tcPr>
            <w:tcW w:type="dxa" w:w="2160"/>
          </w:tcPr>
          <w:p>
            <w:r>
              <w:t>-</w:t>
            </w:r>
          </w:p>
        </w:tc>
        <w:tc>
          <w:tcPr>
            <w:tcW w:type="dxa" w:w="2160"/>
          </w:tcPr>
          <w:p>
            <w:r>
              <w:t>Registrar o valor das despesas com assegurações, para as quais não haja conta específica, a exemplo de asseguração de relatório de informações relacionadas à sustentabilidade e asseguração de tecnologia.</w:t>
            </w:r>
          </w:p>
        </w:tc>
      </w:tr>
      <w:tr>
        <w:tc>
          <w:tcPr>
            <w:tcW w:type="dxa" w:w="2160"/>
          </w:tcPr>
          <w:p>
            <w:r>
              <w:t>8.1.7.62.20.30-7</w:t>
            </w:r>
          </w:p>
        </w:tc>
        <w:tc>
          <w:tcPr>
            <w:tcW w:type="dxa" w:w="2160"/>
          </w:tcPr>
          <w:p>
            <w:r>
              <w:t>(-) Despesas com Procedimentos Previamente Acordados (PPA)</w:t>
            </w:r>
          </w:p>
        </w:tc>
        <w:tc>
          <w:tcPr>
            <w:tcW w:type="dxa" w:w="2160"/>
          </w:tcPr>
          <w:p>
            <w:r>
              <w:t>-</w:t>
            </w:r>
          </w:p>
        </w:tc>
        <w:tc>
          <w:tcPr>
            <w:tcW w:type="dxa" w:w="2160"/>
          </w:tcPr>
          <w:p>
            <w:r/>
          </w:p>
        </w:tc>
      </w:tr>
      <w:tr>
        <w:tc>
          <w:tcPr>
            <w:tcW w:type="dxa" w:w="2160"/>
          </w:tcPr>
          <w:p>
            <w:r>
              <w:t>8.1.7.62.20.40-0</w:t>
            </w:r>
          </w:p>
        </w:tc>
        <w:tc>
          <w:tcPr>
            <w:tcW w:type="dxa" w:w="2160"/>
          </w:tcPr>
          <w:p>
            <w:r>
              <w:t>(-) Despesas com Consultoria</w:t>
            </w:r>
          </w:p>
        </w:tc>
        <w:tc>
          <w:tcPr>
            <w:tcW w:type="dxa" w:w="2160"/>
          </w:tcPr>
          <w:p>
            <w:r>
              <w:t>-</w:t>
            </w:r>
          </w:p>
        </w:tc>
        <w:tc>
          <w:tcPr>
            <w:tcW w:type="dxa" w:w="2160"/>
          </w:tcPr>
          <w:p>
            <w:r/>
          </w:p>
        </w:tc>
      </w:tr>
      <w:tr>
        <w:tc>
          <w:tcPr>
            <w:tcW w:type="dxa" w:w="2160"/>
          </w:tcPr>
          <w:p>
            <w:r>
              <w:t>8.1.7.62.20.50-3</w:t>
            </w:r>
          </w:p>
        </w:tc>
        <w:tc>
          <w:tcPr>
            <w:tcW w:type="dxa" w:w="2160"/>
          </w:tcPr>
          <w:p>
            <w:r>
              <w:t>(-) Despesas com Assessoria</w:t>
            </w:r>
          </w:p>
        </w:tc>
        <w:tc>
          <w:tcPr>
            <w:tcW w:type="dxa" w:w="2160"/>
          </w:tcPr>
          <w:p>
            <w:r>
              <w:t>-</w:t>
            </w:r>
          </w:p>
        </w:tc>
        <w:tc>
          <w:tcPr>
            <w:tcW w:type="dxa" w:w="2160"/>
          </w:tcPr>
          <w:p>
            <w:r/>
          </w:p>
        </w:tc>
      </w:tr>
      <w:tr>
        <w:tc>
          <w:tcPr>
            <w:tcW w:type="dxa" w:w="2160"/>
          </w:tcPr>
          <w:p>
            <w:r>
              <w:t>8.1.7.62.20.60-6</w:t>
            </w:r>
          </w:p>
        </w:tc>
        <w:tc>
          <w:tcPr>
            <w:tcW w:type="dxa" w:w="2160"/>
          </w:tcPr>
          <w:p>
            <w:r>
              <w:t>(-) Despesas com Auditoria Cooperativa</w:t>
            </w:r>
          </w:p>
        </w:tc>
        <w:tc>
          <w:tcPr>
            <w:tcW w:type="dxa" w:w="2160"/>
          </w:tcPr>
          <w:p>
            <w:r>
              <w:t>-</w:t>
            </w:r>
          </w:p>
        </w:tc>
        <w:tc>
          <w:tcPr>
            <w:tcW w:type="dxa" w:w="2160"/>
          </w:tcPr>
          <w:p>
            <w:r>
              <w:t>Registrar o valor das despesas com serviços de auditoria cooperativa, conforme regulamentação vigente.</w:t>
            </w:r>
          </w:p>
        </w:tc>
      </w:tr>
      <w:tr>
        <w:tc>
          <w:tcPr>
            <w:tcW w:type="dxa" w:w="2160"/>
          </w:tcPr>
          <w:p>
            <w:r>
              <w:t>8.1.7.62.20.99-8</w:t>
            </w:r>
          </w:p>
        </w:tc>
        <w:tc>
          <w:tcPr>
            <w:tcW w:type="dxa" w:w="2160"/>
          </w:tcPr>
          <w:p>
            <w:r>
              <w:t>(-) Despesas com Outros Serviços</w:t>
            </w:r>
          </w:p>
        </w:tc>
        <w:tc>
          <w:tcPr>
            <w:tcW w:type="dxa" w:w="2160"/>
          </w:tcPr>
          <w:p>
            <w:r>
              <w:t>-</w:t>
            </w:r>
          </w:p>
        </w:tc>
        <w:tc>
          <w:tcPr>
            <w:tcW w:type="dxa" w:w="2160"/>
          </w:tcPr>
          <w:p>
            <w:r>
              <w:t>Registrar o valor das despesas com serviços, para as quais não haja conta específica, a exemplo de serviços de offering e due diligence.</w:t>
            </w:r>
          </w:p>
        </w:tc>
      </w:tr>
    </w:tbl>
    <w:p/>
    <w:p>
      <w:r>
        <w:t>Art. 10. Fica alterada no Anexo I da Instrução Normativa BCB nº 432,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8.1.7.63.00.00-7</w:t>
            </w:r>
          </w:p>
        </w:tc>
        <w:tc>
          <w:tcPr>
            <w:tcW w:type="dxa" w:w="2160"/>
          </w:tcPr>
          <w:p>
            <w:r>
              <w:t>(-) DESPESAS DE SERVIÇOS TÉCNICOS ESPECIALIZADOS</w:t>
            </w:r>
          </w:p>
        </w:tc>
        <w:tc>
          <w:tcPr>
            <w:tcW w:type="dxa" w:w="2160"/>
          </w:tcPr>
          <w:p>
            <w:r>
              <w:t>712</w:t>
            </w:r>
          </w:p>
        </w:tc>
        <w:tc>
          <w:tcPr>
            <w:tcW w:type="dxa" w:w="2160"/>
          </w:tcPr>
          <w:p>
            <w:r>
              <w:t>Registrar o valor das despesas com serviços técnicos especializados, para os quais não haja conta específica, encomendados pela instituição a terceiros, no seu exclusivo interesse.</w:t>
            </w:r>
          </w:p>
        </w:tc>
      </w:tr>
    </w:tbl>
    <w:p/>
    <w:p>
      <w:r>
        <w:t>Art. 11. Fica excluída do Anexo I da Instrução Normativa BCB nº 433,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9.0.9.13.00.00-2</w:t>
            </w:r>
          </w:p>
        </w:tc>
        <w:tc>
          <w:tcPr>
            <w:tcW w:type="dxa" w:w="2160"/>
          </w:tcPr>
          <w:p>
            <w:r>
              <w:t>CAPTAÇÕES DE DEPÓSITOS DE MUNICÍPIOS - EXCEDENTE FUNDO GARANTIDOR - APLICAÇÃO</w:t>
            </w:r>
          </w:p>
        </w:tc>
        <w:tc>
          <w:tcPr>
            <w:tcW w:type="dxa" w:w="2160"/>
          </w:tcPr>
          <w:p>
            <w:r>
              <w:t>-</w:t>
            </w:r>
          </w:p>
        </w:tc>
        <w:tc>
          <w:tcPr>
            <w:tcW w:type="dxa" w:w="2160"/>
          </w:tcPr>
          <w:p>
            <w:r>
              <w:t>Registrar, por cooperativas singulares de crédito, o somatório de depósitos à vista e a prazo captados de cada município, em conjunto com seus órgãos ou entidades e empresas por eles controladas, excedentes ao limite da cobertura assegurada pelos fundos garantidores, em contrapartida ao título 3.0.9.13.00.00-8 APLICAÇÃO DE DEPÓSITOS CAPTADOS DE MUNICÍPIOS - EXCEDENTE FUNDO GARANTIDOR.</w:t>
            </w:r>
          </w:p>
        </w:tc>
      </w:tr>
    </w:tbl>
    <w:p/>
    <w:p>
      <w:r>
        <w:t>Art. 12. O disposto nesta Instrução Normativa aplica-se aos documentos contábeis elaborados a partir da data-base de julho de 2026.</w:t>
      </w:r>
    </w:p>
    <w:p>
      <w:r>
        <w:t>Parágrafo único. A partir da data-base mencionada no caput, eventuais saldos contábeis registrados em outras rubricas contábeis devem ser reclassificados para as adequadas rubricas contábeis criadas por esta Instrução Normativa.</w:t>
      </w:r>
    </w:p>
    <w:p>
      <w:r>
        <w:t>Art. 13. Esta Instrução Normativa entra em vigor em 1º de julho de 2026.</w:t>
      </w:r>
    </w:p>
    <w:p>
      <w:r>
        <w:t>RENATO KIYOTAKA UEMA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