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DOU Filtrado – 2026-04-17</w:t>
      </w:r>
    </w:p>
    <w:p>
      <w:r>
        <w:t>Filtros aplicados: Superintendência Nacional de Previdência Complementar, Superintendência de Seguros Privados, Conselho Nacional de Previdência Complementar, Banco Central do Brasil, Agência Nacional de Proteção de Dados</w:t>
      </w:r>
    </w:p>
    <w:p>
      <w:r>
        <w:t>Total de atos: 3</w:t>
      </w:r>
    </w:p>
    <w:p/>
    <w:p>
      <w:pPr>
        <w:pStyle w:val="Heading2"/>
      </w:pPr>
      <w:r>
        <w:t>ATO DO PRESIDENTE Nº 1.384, DE 16 DE ABRIL DE 2026</w:t>
      </w:r>
    </w:p>
    <w:p>
      <w:pPr>
        <w:pStyle w:val="ListBullet"/>
      </w:pPr>
      <w:r>
        <w:t>Ementa: Decreta a liquidação extrajudicial da Cooperativa de Crédito, Poupança e Serviços Financeiros - Creditag.</w:t>
      </w:r>
    </w:p>
    <w:p>
      <w:r>
        <w:t>Categoria: Banco Central do Brasil</w:t>
      </w:r>
    </w:p>
    <w:p>
      <w:r>
        <w:t>Página: 133</w:t>
      </w:r>
    </w:p>
    <w:p/>
    <w:p>
      <w:r>
        <w:t>ATO DO PRESIDENTE Nº 1.384, DE 16 DE ABRIL DE 2026</w:t>
      </w:r>
    </w:p>
    <w:p>
      <w:r>
        <w:t>Decreta a liquidação extrajudicial da Cooperativa de Crédito, Poupança e Serviços Financeiros - Creditag.</w:t>
      </w:r>
    </w:p>
    <w:p>
      <w:r>
        <w:t>A Presidente do Banco Central do Brasil substituta, no uso das atribuições que lhe confere o art. 12, caput, inciso XI, alínea "a", do Regimento Interno do Banco Central do Brasil, anexo à Resolução BCB nº 340, de 21 de setembro de 2023, com fundamento nos arts. 15, caput, inciso I, alíneas "a" e "c", e § 2º, e 16 da Lei nº 6.024, de 13 de março de 1974, e considerando o grave comprometimento da situação econômico-financeira e o risco anormal a que estão sujeitos os credores quirografários, conforme consta no PE 272483, resolve:</w:t>
      </w:r>
    </w:p>
    <w:p>
      <w:r>
        <w:t>Art. 1º Fica decretada a liquidação extrajudicial da Cooperativa de Crédito, Poupança e Serviços Financeiros - Creditag, CNPJ 05.491.616/0001-26, com sede em Mineiros, GO.</w:t>
      </w:r>
    </w:p>
    <w:p>
      <w:r>
        <w:t>Art. 2º Fica nomeada liquidante, com amplos poderes de administração e liquidação, a J&amp;J Consultoria em Gestão e Controles Ltda., CNPJ 24.543.129/0001-04, tendo como responsável técnico Antônio Luiz Jardim, carteira de identidade M178820 e CPF ***.290.***-68.</w:t>
      </w:r>
    </w:p>
    <w:p>
      <w:r>
        <w:t>Art. 3º Fica indicado, como termo legal da liquidação extrajudicial, o dia 16 de fevereiro de 2026.</w:t>
      </w:r>
    </w:p>
    <w:p>
      <w:r>
        <w:t>IZABELA MOREIRA CORREA</w:t>
      </w:r>
    </w:p>
    <w:p>
      <w:r>
        <w:br w:type="page"/>
      </w:r>
    </w:p>
    <w:p>
      <w:pPr>
        <w:pStyle w:val="Heading2"/>
      </w:pPr>
      <w:r>
        <w:t>Portaria Previc Nº 295, DE 14 DE abril DE 2026</w:t>
      </w:r>
    </w:p>
    <w:p>
      <w:r>
        <w:t>Categoria: Ministério da Previdência Social/Superintendência Nacional de Previdência Complementar/Diretoria de Licenciamento</w:t>
      </w:r>
    </w:p>
    <w:p>
      <w:r>
        <w:t>Página: 108</w:t>
      </w:r>
    </w:p>
    <w:p/>
    <w:p>
      <w:r>
        <w:t>Portaria Previc Nº 295, DE 14 DE abril DE 2026</w:t>
      </w:r>
    </w:p>
    <w:p>
      <w:r>
        <w:t>O DIRETOR DE LICENCIAMENTO, no uso das atribuições que lhe confere a alínea "c" do inciso I do art. 16 do Decreto nº 11.241, de 18 de outubro de 2022, e considerando as manifestações técnicas exaradas no Processo nº 44011.008245/2025-98, resolve:</w:t>
      </w:r>
    </w:p>
    <w:p>
      <w:r>
        <w:t>Art. 1º Aprovar as alterações propostas para o estatuto da Fundação Vale do Rio Doce de Seguridade Social - VALIA, CNPJ nº 42.271.429/0001-63, nos termos do supracitado processo.</w:t>
      </w:r>
    </w:p>
    <w:p>
      <w:r>
        <w:t>Art. 2º Esta Portaria entra em vigor na data de sua publicação.</w:t>
      </w:r>
    </w:p>
    <w:p>
      <w:r>
        <w:t>GUILHERME CAPRIATA VACCARO CAMPELO BEZERRA</w:t>
      </w:r>
    </w:p>
    <w:p>
      <w:r>
        <w:br w:type="page"/>
      </w:r>
    </w:p>
    <w:p>
      <w:pPr>
        <w:pStyle w:val="Heading2"/>
      </w:pPr>
      <w:r>
        <w:t>INSTRUÇÃO NORMATIVA BCB Nº 723, DE 16 DE ABRIL DE 2026</w:t>
      </w:r>
    </w:p>
    <w:p>
      <w:pPr>
        <w:pStyle w:val="ListBullet"/>
      </w:pPr>
      <w:r>
        <w:t>Ementa: Atualiza o Anexo II (Códigos dos Recursos Obrigatórios - MCR 6-2) do Documento 6 (Demonstrativo das Exigibilidades e das Aplicações de Crédito Rural) do Manual de Crédito Rural (MCR).</w:t>
      </w:r>
    </w:p>
    <w:p>
      <w:r>
        <w:t>Categoria: Banco Central do Brasil/Área de Regulação/Departamento de Regulação, Supervisão e Controle das Operações do Crédito Rurais e do Proagro</w:t>
      </w:r>
    </w:p>
    <w:p>
      <w:r>
        <w:t>Página: 133</w:t>
      </w:r>
    </w:p>
    <w:p/>
    <w:p>
      <w:r>
        <w:t>INSTRUÇÃO NORMATIVA BCB Nº 723, DE 16 DE ABRIL DE 2026</w:t>
      </w:r>
    </w:p>
    <w:p>
      <w:r>
        <w:t>Atualiza o Anexo II (Códigos dos Recursos Obrigatórios - MCR 6-2) do Documento 6 (Demonstrativo das Exigibilidades e das Aplicações de Crédito Rural) do Manual de Crédito Rural (MCR).</w:t>
      </w:r>
    </w:p>
    <w:p>
      <w:r>
        <w:t>O O Chefe do Departamento de Regulação, Supervisão e Controle das Operações do Crédito Rural e do Proagro (Derop), no uso das atribuições que lhe conferem o art. 23, inciso I, alínea "a", do Regimento Interno do Banco Central do Brasil, divulgado por meio da Resolução BCB nº 340, de 21 de setembro de 2023, e o art. 4º da Circular nº 3.801, de 7 de julho de 2016, e tendo em vista as disposições do item 11 da Seção 1 do Capítulo 6 do Manual de Crédito Rural (MCR), resolve :</w:t>
      </w:r>
    </w:p>
    <w:p>
      <w:r>
        <w:t>Art. 1º O Anexo II (Códigos dos Recursos Obrigatórios - MCR 6-2) do Documento 6 (Demonstrativo das Exigibilidades e das Aplicações de Crédito Rural) do Manual de Crédito Rural (MCR), passa a vigorar com a seguintes alteração para as posições informadas a partir de abril de 2026.</w:t>
      </w:r>
    </w:p>
    <w:p>
      <w:r>
        <w:t>"2.1.10.20-4 Subexigibilidade Pronaf - Própria.</w:t>
      </w:r>
    </w:p>
    <w:p>
      <w:r>
        <w:t>Esse código é preenchido automaticamente pelo Sisex e indica o valor equivalente a 30% (trinta por cento) do montante registrado no código 2.1.10.00-8.</w:t>
      </w:r>
    </w:p>
    <w:p>
      <w:r>
        <w:t>A Resolução CMN nº 5.290, de 26/3/2026, alterou o percentual da subexigibilidade Pronaf dos recursos obrigatórios de 35% para 14,35% de 1º de abril a 30 de junho de 2026. O percentual médio ponderado do período de cumprimento 2025/2026 de 30,00% corresponde a 191 dias úteis em 35% e 61 dias úteis em 14,35%." (NR)</w:t>
      </w:r>
    </w:p>
    <w:p>
      <w:r>
        <w:t>Parágrafo Único. O MCR - Documento 6 será disponibilizado no sítio eletrônico do Banco Central do Brasil, na página de consulta ao MCR, disponível no endereço eletrônico www3.bcb.gov.br/mcr.</w:t>
      </w:r>
    </w:p>
    <w:p>
      <w:r>
        <w:t>Art. 2º Esta Instrução Normativa BCB entra em vigor na data de sua publicação.</w:t>
      </w:r>
    </w:p>
    <w:p>
      <w:r>
        <w:t>Claudio Filgueiras Pacheco Moreira</w:t>
      </w:r>
    </w:p>
    <w:p>
      <w:r>
        <w:br w:type="page"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