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2026-04-15</w:t>
      </w:r>
    </w:p>
    <w:p>
      <w:r>
        <w:t>Filtros aplicados: Superintendência Nacional de Previdência Complementar, Superintendência de Seguros Privados, Conselho Nacional de Previdência Complementar, Banco Central do Brasil, Agência Nacional de Proteção de Dados</w:t>
      </w:r>
    </w:p>
    <w:p>
      <w:r>
        <w:t>Total de atos: 10</w:t>
      </w:r>
    </w:p>
    <w:p/>
    <w:p>
      <w:pPr>
        <w:pStyle w:val="Heading2"/>
      </w:pPr>
      <w:r>
        <w:t>PORTARIA CGAUT/SUSEP nº 16, de 13 de ABRIL de 2026</w:t>
      </w:r>
    </w:p>
    <w:p>
      <w:r>
        <w:t>Categoria: Ministério da Fazenda/Superintendência de Seguros Privados/Diretoria de Organização de Mercado e Regulação de Conduta/Coordenação-Geral de Autorizações</w:t>
      </w:r>
    </w:p>
    <w:p>
      <w:r>
        <w:t>Página: 55</w:t>
      </w:r>
    </w:p>
    <w:p/>
    <w:p>
      <w:r>
        <w:t>PORTARIA CGAUT/SUSEP nº 16, de 13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inciso I do artigo 36 do Decreto-Lei nº 73, de 21 de novembro de 1966, com base no inciso I do artigo 5º da Resolução CNSP nº 422, de 11 de novembro de 2021, e o que consta do processo Susep nº 15414.612648/2026-86, resolve:</w:t>
      </w:r>
    </w:p>
    <w:p>
      <w:r>
        <w:t>Art. 1º Fica homologada a reforma e consolidação do estatuto social de YELUM SEGUROS S.A., CNPJ nº 61.550.141/0001-72, com sede na cidade de São Paulo - SP, conforme deliberado na assembleia geral extraordinária realizada em 20 de fevereiro de 2026.</w:t>
      </w:r>
    </w:p>
    <w:p>
      <w:r>
        <w:t>Art. 2º Esta portaria entra em vigor na data de sua publicação.</w:t>
      </w:r>
    </w:p>
    <w:p>
      <w:r>
        <w:t>MAUREL ALEXIS WEICHERT</w:t>
      </w:r>
    </w:p>
    <w:p>
      <w:r>
        <w:br w:type="page"/>
      </w:r>
    </w:p>
    <w:p>
      <w:pPr>
        <w:pStyle w:val="Heading2"/>
      </w:pPr>
      <w:r>
        <w:t>PORTARIA CGAUT/SUSEP nº 17, de 13 de ABRIL de 2026</w:t>
      </w:r>
    </w:p>
    <w:p>
      <w:r>
        <w:t>Categoria: Ministério da Fazenda/Superintendência de Seguros Privados/Diretoria de Organização de Mercado e Regulação de Conduta/Coordenação-Geral de Autorizações</w:t>
      </w:r>
    </w:p>
    <w:p>
      <w:r>
        <w:t>Página: 56</w:t>
      </w:r>
    </w:p>
    <w:p/>
    <w:p>
      <w:r>
        <w:t>PORTARIA CGAUT/SUSEP nº 17, de 13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15414.606303/2026-93, resolve:</w:t>
      </w:r>
    </w:p>
    <w:p>
      <w:r>
        <w:t>Art. 1º Fica homologada a eleição de administrador de SWISS RE CORPORATE SOLUTIONS BRASIL SEGUROS S.A., CNPJ nº 72.145.931/0001-99, com sede na cidade de São Paulo - SP, conforme deliberado na assembleia geral extraordinária realizada em 23 de janeiro de 2026.</w:t>
      </w:r>
    </w:p>
    <w:p>
      <w:r>
        <w:t>Art. 2º Esta portaria entra em vigor na data de sua publicação.</w:t>
      </w:r>
    </w:p>
    <w:p>
      <w:r>
        <w:t>MAUREL ALEXIS WEICHERT</w:t>
      </w:r>
    </w:p>
    <w:p>
      <w:r>
        <w:br w:type="page"/>
      </w:r>
    </w:p>
    <w:p>
      <w:pPr>
        <w:pStyle w:val="Heading2"/>
      </w:pPr>
      <w:r>
        <w:t>PORTARIA CGAUT/SUSEP nº 18, de 13 de ABRIL de 2026</w:t>
      </w:r>
    </w:p>
    <w:p>
      <w:r>
        <w:t>Categoria: Ministério da Fazenda/Superintendência de Seguros Privados/Diretoria de Organização de Mercado e Regulação de Conduta/Coordenação-Geral de Autorizações</w:t>
      </w:r>
    </w:p>
    <w:p>
      <w:r>
        <w:t>Página: 56</w:t>
      </w:r>
    </w:p>
    <w:p/>
    <w:p>
      <w:r>
        <w:t>PORTARIA CGAUT/SUSEP nº 18, de 13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combinado com o artigo 5º da Lei Complementar nº 126, de 15 de janeiro de 2007, com base no inciso V do artigo 5º da Resolução CNSP nº 422, de 11 de novembro de 2021, e o que consta do processo Susep nº 15414.602105/2026-51, resolve:</w:t>
      </w:r>
    </w:p>
    <w:p>
      <w:r>
        <w:t>Art. 1º Fica homologada a eleição de membro do comitê de auditoria de AIG RESSEGUROS BRASIL S.A., CNPJ nº 13.525.547/0001-52, com sede na cidade de São Paulo - SP, conforme deliberado na assembleia geral extraordinária realizada em 5 de janeiro de 2026.</w:t>
      </w:r>
    </w:p>
    <w:p>
      <w:r>
        <w:t>Art. 2º Esta portaria entra em vigor na data de sua publicação.</w:t>
      </w:r>
    </w:p>
    <w:p>
      <w:r>
        <w:t>MAUREL ALEXIS WEICHERT</w:t>
      </w:r>
    </w:p>
    <w:p>
      <w:r>
        <w:br w:type="page"/>
      </w:r>
    </w:p>
    <w:p>
      <w:pPr>
        <w:pStyle w:val="Heading2"/>
      </w:pPr>
      <w:r>
        <w:t>PORTARIA CGAUT/SUSEP nº 20, de 13 de ABRIL de 2026</w:t>
      </w:r>
    </w:p>
    <w:p>
      <w:r>
        <w:t>Categoria: Ministério da Fazenda/Superintendência de Seguros Privados/Diretoria de Organização de Mercado e Regulação de Conduta/Coordenação-Geral de Autorizações</w:t>
      </w:r>
    </w:p>
    <w:p>
      <w:r>
        <w:t>Página: 56</w:t>
      </w:r>
    </w:p>
    <w:p/>
    <w:p>
      <w:r>
        <w:t>PORTARIA CGAUT/SUSEP nº 20, de 13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artigo I do artigo 36 do Decreto-Lei nº 73, de 21 de novembro de 1966, com base no inciso I do artigo 5º da Resolução CNSP nº 422, de 11 de novembro de 2021, e o que consta do processo Susep nº 15414.671516/2025-13, resolve:</w:t>
      </w:r>
    </w:p>
    <w:p>
      <w:r>
        <w:t>Art. 1º Ficam homologadas as seguintes deliberações tomadas pelos acionistas de UNIÃO SEGURADORA S.A. - VIDA E PREVIDÊNCIA, CNPJ nº 95.611.141/0001-57, com sede na cidade de Porto Alegre - RS, nas assembleias gerais extraordinárias realizadas em 5 de novembro de 2025 e 26 de fevereiro de 2026:</w:t>
      </w:r>
    </w:p>
    <w:p>
      <w:r>
        <w:t>I - aumento do capital social em R$ 4.500.000,00, elevando-o para R$ 23.002.336.62, constituído por 19.092.005 ações ordinárias e 1.158.174 ações preferenciais, todas nominativas e sem valor nominal, sendo R$ 1.500.000,00 a integralizar em até doze meses; e</w:t>
      </w:r>
    </w:p>
    <w:p>
      <w:r>
        <w:t>II - reforma do estatuto social.</w:t>
      </w:r>
    </w:p>
    <w:p>
      <w:r>
        <w:t>Art. 2º Esta portaria entra em vigor na data de sua publicação.</w:t>
      </w:r>
    </w:p>
    <w:p>
      <w:r>
        <w:t>MAUREL ALEXIS WEICHERT</w:t>
      </w:r>
    </w:p>
    <w:p>
      <w:r>
        <w:br w:type="page"/>
      </w:r>
    </w:p>
    <w:p>
      <w:pPr>
        <w:pStyle w:val="Heading2"/>
      </w:pPr>
      <w:r>
        <w:t>PORTARIA CGAUT/SUSEP nº 19, de 13 de ABRIL de 2026</w:t>
      </w:r>
    </w:p>
    <w:p>
      <w:r>
        <w:t>Categoria: Ministério da Fazenda/Superintendência de Seguros Privados/Diretoria de Organização de Mercado e Regulação de Conduta/Coordenação-Geral de Autorizações</w:t>
      </w:r>
    </w:p>
    <w:p>
      <w:r>
        <w:t>Página: 56</w:t>
      </w:r>
    </w:p>
    <w:p/>
    <w:p>
      <w:r>
        <w:t>PORTARIA CGAUT/SUSEP nº 19, de 13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15414.673100/2025-21, resolve:</w:t>
      </w:r>
    </w:p>
    <w:p>
      <w:r>
        <w:t>Art. 1º Fica homologada a eleição de administrador de SANCOR SEGUROS DO BRASIL S.A., CNPJ nº 17.643.407/0001-30, com sede na cidade de Maringá - PR, conforme deliberado na assembleia geral extraordinária realizada 25 de novembro de 2025.</w:t>
      </w:r>
    </w:p>
    <w:p>
      <w:r>
        <w:t>Art. 2º Esta portaria entra em vigor na data de sua publicação.</w:t>
      </w:r>
    </w:p>
    <w:p>
      <w:r>
        <w:t>MAUREL ALEXIS WEICHERT</w:t>
      </w:r>
    </w:p>
    <w:p>
      <w:r>
        <w:br w:type="page"/>
      </w:r>
    </w:p>
    <w:p>
      <w:pPr>
        <w:pStyle w:val="Heading2"/>
      </w:pPr>
      <w:r>
        <w:t>Portaria Previc Nº 267, DE 7 DE abril DE 2026</w:t>
      </w:r>
    </w:p>
    <w:p>
      <w:r>
        <w:t>Categoria: Ministério da Previdência Social/Superintendência Nacional de Previdência Complementar/Diretoria de Licenciamento</w:t>
      </w:r>
    </w:p>
    <w:p>
      <w:r>
        <w:t>Página: 95</w:t>
      </w:r>
    </w:p>
    <w:p/>
    <w:p>
      <w:r>
        <w:t>Portaria Previc Nº 267, DE 7 DE abril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44011.011454/2025-19, resolve:</w:t>
      </w:r>
    </w:p>
    <w:p>
      <w:r>
        <w:t>Art.1º Aprovar as alterações propostas ao regulamento do Plano de Aposentadoria da Intelig Telecomunicações Ltda., CNPB nº 2000.0051-11, administrado pelo Icatu Fundo Multipatrocinado, CNPJ nº 01.129.017/0001-06.</w:t>
      </w:r>
    </w:p>
    <w:p>
      <w:r>
        <w:t>Art.2º Esta Portaria entra em vigor na data de sua publicação.</w:t>
      </w:r>
    </w:p>
    <w:p>
      <w:r>
        <w:t>GUILHERME CAPRIATA VACCARO CAMPELO BEZERRA</w:t>
      </w:r>
    </w:p>
    <w:p>
      <w:r>
        <w:br w:type="page"/>
      </w:r>
    </w:p>
    <w:p>
      <w:pPr>
        <w:pStyle w:val="Heading2"/>
      </w:pPr>
      <w:r>
        <w:t>Portaria Previc Nº 268, DE 7 DE abril DE 2026</w:t>
      </w:r>
    </w:p>
    <w:p>
      <w:r>
        <w:t>Categoria: Ministério da Previdência Social/Superintendência Nacional de Previdência Complementar/Diretoria de Licenciamento</w:t>
      </w:r>
    </w:p>
    <w:p>
      <w:r>
        <w:t>Página: 95</w:t>
      </w:r>
    </w:p>
    <w:p/>
    <w:p>
      <w:r>
        <w:t>Portaria Previc Nº 268, DE 7 DE abril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44011.011551/2025-10, resolve:</w:t>
      </w:r>
    </w:p>
    <w:p>
      <w:r>
        <w:t>Art. 1º Aprovar as alterações propostas ao regulamento do Plano de Benefícios Previdenciários SIMECSPREVI, CNPB nº 2010.0018-18, administrado pela INDUSPREVI - Sociedade de Previdência Privada do Rio Grande do Sul, CNPJ nº 02.207.808/0001-70.</w:t>
      </w:r>
    </w:p>
    <w:p>
      <w:r>
        <w:t>Art. 2º Esta Portaria entra em vigor na data de sua publicação.</w:t>
      </w:r>
    </w:p>
    <w:p>
      <w:r>
        <w:t>GUILHERME CAPRIATA VACCARO CAMPELO BEZERRA</w:t>
      </w:r>
    </w:p>
    <w:p>
      <w:r>
        <w:br w:type="page"/>
      </w:r>
    </w:p>
    <w:p>
      <w:pPr>
        <w:pStyle w:val="Heading2"/>
      </w:pPr>
      <w:r>
        <w:t>Portaria Previc Nº 289, DE 10 DE abril DE 2026</w:t>
      </w:r>
    </w:p>
    <w:p>
      <w:r>
        <w:t>Categoria: Ministério da Previdência Social/Superintendência Nacional de Previdência Complementar/Diretoria de Licenciamento</w:t>
      </w:r>
    </w:p>
    <w:p>
      <w:r>
        <w:t>Página: 95</w:t>
      </w:r>
    </w:p>
    <w:p/>
    <w:p>
      <w:r>
        <w:t>Portaria Previc Nº 289, DE 10 DE abril DE 2026</w:t>
      </w:r>
    </w:p>
    <w:p>
      <w:r>
        <w:t>O DIRETOR DE LICENCIAMENTO, no uso das atribuições que lhe confere as alíneas "b" e "j" do inciso I do art. 66 no Anexo I da Portaria Previc nº 861, de 09 de outubro de 2024 (Regimento Interno da Superintendência Nacional de Previdência Complementar - Previc), e considerando as manifestações técnicas exaradas no Processo nº 44011.002546/2024-27, resolve:</w:t>
      </w:r>
    </w:p>
    <w:p>
      <w:r>
        <w:t>Art. 1º Autorizar a retirada de patrocínio vazia e total da AAPC - Associação de Aposentados da Prefeitura de Curitiba (CNPJ nº 78.205.234/0001-62) do Plano CuritibaPrev Família II, CNPB nº 2020.0005-47 e CNPJ nº 48.307.729/0001-31, administrado pela CuritibaPrev - Fundação de Previdência Complementar do Município de Curitiba, CNPJ nº 31.508.921/0001-93.</w:t>
      </w:r>
    </w:p>
    <w:p>
      <w:r>
        <w:t>Art. 2º Autorizar a retirada de patrocínio vazia e total da própria EFPC CuritibaPrev - Fundação de Previdência Complementar do Município de Curitiba (CNPJ nº 31.508.921/0001-93) do Plano CuritibaPrev Família II, CNPB nº 2020.0005-47 e CNPJ nº 48.307.729/0001-31, por essa administrado.</w:t>
      </w:r>
    </w:p>
    <w:p>
      <w:r>
        <w:t>Art. 3º Aprovar o encerramento do Plano CuritibaPrev Família II, CNPB nº 2020.0005-47 e CNPJ nº 48.307.729/0001-31, administrado pela CuritibaPrev - Fundação de Previdência Complementar do Município de Curitiba, CNPJ nº 31.508.921/0001-93, cessando-se os efeitos da Portaria PREVIC nº 163, de 28 de fevereiro de 2020, publicada no Diário Oficial da União nº 44, de 05 de março de 2020, seção 1, página 85.</w:t>
      </w:r>
    </w:p>
    <w:p>
      <w:r>
        <w:t>Art. 4º Extinguir o código nº 2020.0005-47 do Cadastro Nacional de Plano de Benefícios (CNPB), vinculado ao Plano CuritibaPrev Família II, administrado pela CuritibaPrev - Fundação de Previdência Complementar do Município de Curitiba.</w:t>
      </w:r>
    </w:p>
    <w:p>
      <w:r>
        <w:t>Art. 5º Esta Portaria entra em vigor na data de sua publicação.</w:t>
      </w:r>
    </w:p>
    <w:p>
      <w:r>
        <w:t>GUILHERME CAPRIATA VACCARO CAMPELO BEZERRA</w:t>
      </w:r>
    </w:p>
    <w:p>
      <w:r>
        <w:br w:type="page"/>
      </w:r>
    </w:p>
    <w:p>
      <w:pPr>
        <w:pStyle w:val="Heading2"/>
      </w:pPr>
      <w:r>
        <w:t>INSTRUÇÃO NORMATIVA BCB Nº 722, DE 13 DE ABRIL 2026</w:t>
      </w:r>
    </w:p>
    <w:p>
      <w:pPr>
        <w:pStyle w:val="ListBullet"/>
      </w:pPr>
      <w:r>
        <w:t>Ementa: Divulga a versão 8.2 do Manual Operacional do Diretório de Identificadores de Contas Transacionais (DICT), que compõe o Regulamento do Pix.</w:t>
      </w:r>
    </w:p>
    <w:p>
      <w:r>
        <w:t>Categoria: Banco Central do Brasil/Área de Organização do Sistema Financeiro e de Resolução/Departamento de Competição e de Estrutura do Mercado Financeiro</w:t>
      </w:r>
    </w:p>
    <w:p>
      <w:r>
        <w:t>Página: 146</w:t>
      </w:r>
    </w:p>
    <w:p/>
    <w:p>
      <w:r>
        <w:t>INSTRUÇÃO NORMATIVA BCB Nº 722, DE 13 DE ABRIL 2026</w:t>
      </w:r>
    </w:p>
    <w:p>
      <w:r>
        <w:t>Divulga a versão 8.2 do Manual Operacional do Diretório de Identificadores de Contas Transacionais (DICT), que compõe o Regulamento do Pix.</w:t>
      </w:r>
    </w:p>
    <w:p>
      <w:r>
        <w:t>O Chefe substituto do Departamento de Competição e de Estrutura do Mercado Financeiro (Decem), no uso das atribuições que lhe conferem os arts. 23, inciso I, alínea "a", e 94, inciso IX, do Regimento Interno do Banco Central do Brasil, anexo à Resolução BCB nº 340, de 21 de setembro de 2023, e tendo em vista o disposto no art. 2º, inciso X, do Regulamento anexo à Resolução BCB nº 1, de 12 de agosto de 2020,</w:t>
      </w:r>
    </w:p>
    <w:p>
      <w:r>
        <w:t>resolve:</w:t>
      </w:r>
    </w:p>
    <w:p>
      <w:r>
        <w:t>Art. 1º Esta Instrução Normativa divulga a versão 8.2 do Manual Operacional do Diretório de Identificadores de Contas Transacionais (DICT), que compõe o Regulamento do Pix, conforme art. 2º do Regulamento anexo à Resolução BCB nº 1, de 12 de agosto de 2020.</w:t>
      </w:r>
    </w:p>
    <w:p>
      <w:r>
        <w:t>Parágrafo único. O Manual Operacional do DICT está disponível no endereço eletrônico do Banco Central do Brasil na internet: https://www.bcb.gov.br/content/estabilidadefinanceira/pix/Regulamento_Pix/X_Manual OperacionaldoDICT.pdf</w:t>
      </w:r>
    </w:p>
    <w:p>
      <w:r>
        <w:t>Art. 2º Fica revogada a Instrução Normativa BCB nº 702, de 27 de janeiro de 2026.</w:t>
      </w:r>
    </w:p>
    <w:p>
      <w:r>
        <w:t>Art. 3º Esta Instrução Normativa entra em vigor em 11 de maio de 2026.</w:t>
      </w:r>
    </w:p>
    <w:p>
      <w:r>
        <w:t>RICARDO PEREIRA DE ARAÚJO</w:t>
      </w:r>
    </w:p>
    <w:p>
      <w:r>
        <w:t>ANEXO</w:t>
      </w:r>
    </w:p>
    <w:p>
      <w:r>
        <w:t>Manual Operacional do Diretório de Identificadores de Contas Transacionais (DICT)</w:t>
      </w:r>
    </w:p>
    <w:p>
      <w:r>
        <w:t>Histórico de revisão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Data</w:t>
            </w:r>
          </w:p>
        </w:tc>
        <w:tc>
          <w:tcPr>
            <w:tcW w:type="dxa" w:w="2880"/>
          </w:tcPr>
          <w:p>
            <w:r>
              <w:t>Versão</w:t>
            </w:r>
          </w:p>
        </w:tc>
        <w:tc>
          <w:tcPr>
            <w:tcW w:type="dxa" w:w="2880"/>
          </w:tcPr>
          <w:p>
            <w:r>
              <w:t>Descrição das alterações</w:t>
            </w:r>
          </w:p>
        </w:tc>
      </w:tr>
      <w:tr>
        <w:tc>
          <w:tcPr>
            <w:tcW w:type="dxa" w:w="2880"/>
          </w:tcPr>
          <w:p>
            <w:r>
              <w:t>11/8/2020</w:t>
            </w:r>
          </w:p>
        </w:tc>
        <w:tc>
          <w:tcPr>
            <w:tcW w:type="dxa" w:w="2880"/>
          </w:tcPr>
          <w:p>
            <w:r>
              <w:t>1.0</w:t>
            </w:r>
          </w:p>
        </w:tc>
        <w:tc>
          <w:tcPr>
            <w:tcW w:type="dxa" w:w="2880"/>
          </w:tcPr>
          <w:p>
            <w:r/>
          </w:p>
        </w:tc>
      </w:tr>
      <w:tr>
        <w:tc>
          <w:tcPr>
            <w:tcW w:type="dxa" w:w="2880"/>
          </w:tcPr>
          <w:p>
            <w:r>
              <w:t>10/9/2020</w:t>
            </w:r>
          </w:p>
        </w:tc>
        <w:tc>
          <w:tcPr>
            <w:tcW w:type="dxa" w:w="2880"/>
          </w:tcPr>
          <w:p>
            <w:r>
              <w:t>1.1</w:t>
            </w:r>
          </w:p>
        </w:tc>
        <w:tc>
          <w:tcPr>
            <w:tcW w:type="dxa" w:w="2880"/>
          </w:tcPr>
          <w:p>
            <w:r>
              <w:t>Seção 6: Ajustes na redação do fluxo de reivindicação, para deixar mais claro seu funcionamento: · caso o usuário doador não se manifeste dentro do período de resolução, o PSP doador deve necessariamente confirmar a reivindicação no DICT; · no período de encerramento, o usuário doador pode somente validar a posse da chave, cancelando o processo. A confirmação não é possível durante esse período; e</w:t>
            </w:r>
          </w:p>
        </w:tc>
      </w:tr>
      <w:tr>
        <w:tc>
          <w:tcPr>
            <w:tcW w:type="dxa" w:w="2880"/>
          </w:tcPr>
          <w:p>
            <w:r/>
          </w:p>
        </w:tc>
        <w:tc>
          <w:tcPr>
            <w:tcW w:type="dxa" w:w="2880"/>
          </w:tcPr>
          <w:p>
            <w:r/>
          </w:p>
        </w:tc>
        <w:tc>
          <w:tcPr>
            <w:tcW w:type="dxa" w:w="2880"/>
          </w:tcPr>
          <w:p>
            <w:r>
              <w:t>· previsão de que o PSP reivindicador deve cancelar o processo de reivindicação no DICT caso seu usuário não faça a validação ativa da chave até o trigésimo dia após o início do processo de reivindicação. Seção 6.1: ajustes nas etapas 5 e 7, para deixar a redação mais clara e para incorporar os ajustes feitos ne seção 6. Seção 6.2: ajustes nas etapas 7, 11, 12 e 13, para deixar a redação mais clara e para incorporar os ajustes feitos ne seção 6.</w:t>
            </w:r>
          </w:p>
        </w:tc>
      </w:tr>
      <w:tr>
        <w:tc>
          <w:tcPr>
            <w:tcW w:type="dxa" w:w="2880"/>
          </w:tcPr>
          <w:p>
            <w:r/>
          </w:p>
        </w:tc>
        <w:tc>
          <w:tcPr>
            <w:tcW w:type="dxa" w:w="2880"/>
          </w:tcPr>
          <w:p>
            <w:r/>
          </w:p>
        </w:tc>
        <w:tc>
          <w:tcPr>
            <w:tcW w:type="dxa" w:w="2880"/>
          </w:tcPr>
          <w:p>
            <w:r>
              <w:t>Seção 6.3: · ajuste no fluxo; e · ajustes nas etapas 4, 12, 14, 15, 16, 17, 19 e 20, para deixar a redação mais clara e para incorporar os ajustes feitos ne seção 6.</w:t>
            </w:r>
          </w:p>
        </w:tc>
      </w:tr>
      <w:tr>
        <w:tc>
          <w:tcPr>
            <w:tcW w:type="dxa" w:w="2880"/>
          </w:tcPr>
          <w:p>
            <w:r/>
          </w:p>
        </w:tc>
        <w:tc>
          <w:tcPr>
            <w:tcW w:type="dxa" w:w="2880"/>
          </w:tcPr>
          <w:p>
            <w:r/>
          </w:p>
        </w:tc>
        <w:tc>
          <w:tcPr>
            <w:tcW w:type="dxa" w:w="2880"/>
          </w:tcPr>
          <w:p>
            <w:r>
              <w:t>Seção 6.4: · ajuste no fluxo; e · ajustes nas etapas 6, 16, 18, 20, 21, 22, 23, 27 e 28, para deixar a redação mais clara e para incorporar os ajustes feitos ne seção 6.</w:t>
            </w:r>
          </w:p>
        </w:tc>
      </w:tr>
      <w:tr>
        <w:tc>
          <w:tcPr>
            <w:tcW w:type="dxa" w:w="2880"/>
          </w:tcPr>
          <w:p>
            <w:r/>
          </w:p>
        </w:tc>
        <w:tc>
          <w:tcPr>
            <w:tcW w:type="dxa" w:w="2880"/>
          </w:tcPr>
          <w:p>
            <w:r/>
          </w:p>
        </w:tc>
        <w:tc>
          <w:tcPr>
            <w:tcW w:type="dxa" w:w="2880"/>
          </w:tcPr>
          <w:p>
            <w:r>
              <w:t>Seção 9: ajuste para deixar claro que a verificação de sincronismo não precisa ser realizada diariamente. Ela precisa ser realizada em intervalos máximos de 36 horas, conforme Manual de Tempos do Pix. Seção 10: ajuste para prever que a notificação de infração pode ser cancelada a qualquer tempo. Seção 10.1: ajuste na nomenclatura das mensagens enviadas para o DICT. Seção 10.2: ajuste na nomenclatura das mensagens enviadas para o DICT.</w:t>
            </w:r>
          </w:p>
        </w:tc>
      </w:tr>
      <w:tr>
        <w:tc>
          <w:tcPr>
            <w:tcW w:type="dxa" w:w="2880"/>
          </w:tcPr>
          <w:p>
            <w:r>
              <w:t>13/11/2020</w:t>
            </w:r>
          </w:p>
        </w:tc>
        <w:tc>
          <w:tcPr>
            <w:tcW w:type="dxa" w:w="2880"/>
          </w:tcPr>
          <w:p>
            <w:r>
              <w:t>2.0</w:t>
            </w:r>
          </w:p>
        </w:tc>
        <w:tc>
          <w:tcPr>
            <w:tcW w:type="dxa" w:w="2880"/>
          </w:tcPr>
          <w:p>
            <w:r>
              <w:t>Estrutura: inserção da seção 15 "Limitação de requisições à API do DICT". Seção 5: inserção de nota de rodapé para explicitar que é possível atualizar dados da conta vinculados à chave enquanto o status da requisição de portabilidade estiver "Aberto" ou "Aguardando Resolução". Seção 6: inserção de nota de rodapé para explicitar que é possível atualizar dados da conta vinculados à chave enquanto o status da requisição de reivindicação de posse estiver "Aberto" ou "Aguardando Resolução".</w:t>
            </w:r>
          </w:p>
        </w:tc>
      </w:tr>
      <w:tr>
        <w:tc>
          <w:tcPr>
            <w:tcW w:type="dxa" w:w="2880"/>
          </w:tcPr>
          <w:p>
            <w:r/>
          </w:p>
        </w:tc>
        <w:tc>
          <w:tcPr>
            <w:tcW w:type="dxa" w:w="2880"/>
          </w:tcPr>
          <w:p>
            <w:r/>
          </w:p>
        </w:tc>
        <w:tc>
          <w:tcPr>
            <w:tcW w:type="dxa" w:w="2880"/>
          </w:tcPr>
          <w:p>
            <w:r>
              <w:t>Seção 9: inserção de texto para detalhar como deve ser o processo de correção de chave divergente após uma verificação de sincronismo. Seção 10: retirada do campo "Motivo" no processo de abertura de uma notificação de infração. Seção 14: retirada das informações, que o DICT armazena, relativas a transações com suspeita de infração à regulação de prevenção à lavagem de dinheiro e ao financiamento do terrorismo.</w:t>
            </w:r>
          </w:p>
        </w:tc>
      </w:tr>
      <w:tr>
        <w:tc>
          <w:tcPr>
            <w:tcW w:type="dxa" w:w="2880"/>
          </w:tcPr>
          <w:p>
            <w:r>
              <w:t>17/11/2020</w:t>
            </w:r>
          </w:p>
        </w:tc>
        <w:tc>
          <w:tcPr>
            <w:tcW w:type="dxa" w:w="2880"/>
          </w:tcPr>
          <w:p>
            <w:r>
              <w:t>2.1</w:t>
            </w:r>
          </w:p>
        </w:tc>
        <w:tc>
          <w:tcPr>
            <w:tcW w:type="dxa" w:w="2880"/>
          </w:tcPr>
          <w:p>
            <w:r>
              <w:t>Seção 9: orientação para que eventuais divergências encontradas entre a base interna e o DICT, após processo de verificação de sincronismo, sejam corrigidas na base interna.</w:t>
            </w:r>
          </w:p>
        </w:tc>
      </w:tr>
      <w:tr>
        <w:tc>
          <w:tcPr>
            <w:tcW w:type="dxa" w:w="2880"/>
          </w:tcPr>
          <w:p>
            <w:r>
              <w:t>18/3/2021</w:t>
            </w:r>
          </w:p>
        </w:tc>
        <w:tc>
          <w:tcPr>
            <w:tcW w:type="dxa" w:w="2880"/>
          </w:tcPr>
          <w:p>
            <w:r>
              <w:t>3.0</w:t>
            </w:r>
          </w:p>
        </w:tc>
        <w:tc>
          <w:tcPr>
            <w:tcW w:type="dxa" w:w="2880"/>
          </w:tcPr>
          <w:p>
            <w:r>
              <w:t>Estrutura: inserção das seções 16 "Fluxo de verificação de chaves Pix registradas" e 17 "Cache de existência de chave Pix". Seção 7.1: ajuste no fluxo e na tabela de passo a passo, para prever possibilidade de alteração do nome do usuário vinculado à chave Pix. Seção 7.2: ajuste no fluxo e na tabela de passo a passo, para prever possibilidade de alteração do nome do usuário vinculado à chave Pix. Seção 15: ajuste de forma e de texto na tabela que detalha a política de rate limit , com a inclusão dos limites para o keys.read .</w:t>
            </w:r>
          </w:p>
        </w:tc>
      </w:tr>
      <w:tr>
        <w:tc>
          <w:tcPr>
            <w:tcW w:type="dxa" w:w="2880"/>
          </w:tcPr>
          <w:p>
            <w:r>
              <w:t>8/6/2021</w:t>
            </w:r>
          </w:p>
        </w:tc>
        <w:tc>
          <w:tcPr>
            <w:tcW w:type="dxa" w:w="2880"/>
          </w:tcPr>
          <w:p>
            <w:r>
              <w:t>4.0</w:t>
            </w:r>
          </w:p>
        </w:tc>
        <w:tc>
          <w:tcPr>
            <w:tcW w:type="dxa" w:w="2880"/>
          </w:tcPr>
          <w:p>
            <w:r>
              <w:t>Estrutura: inserção da seção 18 "Fluxo de solicitação de devolução". Estrutura: inserção das subseções 10.3 "Fluxo de notificação de infração para abertura de solicitação de devolução (participantes do Pix com acesso direto ao DICT)" e 10.4 "Fluxo de notificação de infração para abertura de solicitação de devolução (participantes do Pix com acesso indireto ao DICT)". Seção 5: previsão de possibilidade de cancelamento de uma portabilidade com status "Confirmado" pelo PSP reivindicador.</w:t>
            </w:r>
          </w:p>
        </w:tc>
      </w:tr>
      <w:tr>
        <w:tc>
          <w:tcPr>
            <w:tcW w:type="dxa" w:w="2880"/>
          </w:tcPr>
          <w:p>
            <w:r/>
          </w:p>
        </w:tc>
        <w:tc>
          <w:tcPr>
            <w:tcW w:type="dxa" w:w="2880"/>
          </w:tcPr>
          <w:p>
            <w:r/>
          </w:p>
        </w:tc>
        <w:tc>
          <w:tcPr>
            <w:tcW w:type="dxa" w:w="2880"/>
          </w:tcPr>
          <w:p>
            <w:r>
              <w:t>Seção 10: inserção do campo "Motivo" e detalhamento dos campos na abertura de uma notificação de infração; detalhamento dos campos no fechamento de uma notificação de infração; e detalhamento do funcionamento do fluxo de notificação de infração para abertura de solicitação de devolução. Seção 10.1: alteração do nome da seção para "Fluxo de notificação de infração entre participantes do Pix com acesso direto ao DICT, por motivo 'fraude'".</w:t>
            </w:r>
          </w:p>
        </w:tc>
      </w:tr>
      <w:tr>
        <w:tc>
          <w:tcPr>
            <w:tcW w:type="dxa" w:w="2880"/>
          </w:tcPr>
          <w:p>
            <w:r/>
          </w:p>
        </w:tc>
        <w:tc>
          <w:tcPr>
            <w:tcW w:type="dxa" w:w="2880"/>
          </w:tcPr>
          <w:p>
            <w:r/>
          </w:p>
        </w:tc>
        <w:tc>
          <w:tcPr>
            <w:tcW w:type="dxa" w:w="2880"/>
          </w:tcPr>
          <w:p>
            <w:r>
              <w:t>Seção 10.1: prazo máximo para abertura de notificação de infração passa a ser oitenta dias corridos (etapa 2). Seção 10.1: prazo máximo para análise de uma notificação de infração passa a ser sete dias (etapa 7). Seção 10.2: alteração do nome da seção para "Fluxo de notificação de infração entre participantes do Pix com acesso indireto ao DICT, por motivo 'fraude'". Seção 10.2: prazo máximo para abertura de notificação de infração passa a ser oitenta dias corridos (etapa 2).</w:t>
            </w:r>
          </w:p>
        </w:tc>
      </w:tr>
      <w:tr>
        <w:tc>
          <w:tcPr>
            <w:tcW w:type="dxa" w:w="2880"/>
          </w:tcPr>
          <w:p>
            <w:r/>
          </w:p>
        </w:tc>
        <w:tc>
          <w:tcPr>
            <w:tcW w:type="dxa" w:w="2880"/>
          </w:tcPr>
          <w:p>
            <w:r/>
          </w:p>
        </w:tc>
        <w:tc>
          <w:tcPr>
            <w:tcW w:type="dxa" w:w="2880"/>
          </w:tcPr>
          <w:p>
            <w:r>
              <w:t>Seção 10.2: prazo máximo para análise de uma notificação de infração passa a ser sete dias (etapa 14). Seção 13: tamanho máximo do balde do usuário final passa a ser 1.000 fichas, com incremento temporal de 2 fichas a cada minuto; tamanho máximo do balde do participante passa a ser 20.000 fichas, com incremento temporal de 6.000 fichas a cada minuto; e inserção de texto para dar flexibilidade ao Banco Central do Brasil na gestão dos baldes. Seção 15: ajustes na tabela com os limites de requisições à API do DICT.</w:t>
            </w:r>
          </w:p>
        </w:tc>
      </w:tr>
      <w:tr>
        <w:tc>
          <w:tcPr>
            <w:tcW w:type="dxa" w:w="2880"/>
          </w:tcPr>
          <w:p>
            <w:r>
              <w:t>29/6/2021</w:t>
            </w:r>
          </w:p>
        </w:tc>
        <w:tc>
          <w:tcPr>
            <w:tcW w:type="dxa" w:w="2880"/>
          </w:tcPr>
          <w:p>
            <w:r>
              <w:t>4.1</w:t>
            </w:r>
          </w:p>
        </w:tc>
        <w:tc>
          <w:tcPr>
            <w:tcW w:type="dxa" w:w="2880"/>
          </w:tcPr>
          <w:p>
            <w:r>
              <w:t>Seção 15: incorporação de novos limites de requisição à API do DICT.</w:t>
            </w:r>
          </w:p>
        </w:tc>
      </w:tr>
      <w:tr>
        <w:tc>
          <w:tcPr>
            <w:tcW w:type="dxa" w:w="2880"/>
          </w:tcPr>
          <w:p>
            <w:r>
              <w:t>22/7/2021</w:t>
            </w:r>
          </w:p>
        </w:tc>
        <w:tc>
          <w:tcPr>
            <w:tcW w:type="dxa" w:w="2880"/>
          </w:tcPr>
          <w:p>
            <w:r>
              <w:t>4.2</w:t>
            </w:r>
          </w:p>
        </w:tc>
        <w:tc>
          <w:tcPr>
            <w:tcW w:type="dxa" w:w="2880"/>
          </w:tcPr>
          <w:p>
            <w:r>
              <w:t>Estrutura: inserção das subseções 8.3 "Fluxo de consulta para o participante do Pix que atua como prestador de serviço de iniciação de transação de pagamento, com acesso direto ao DICT" e 8.4 "Fluxo de consulta para o participante do Pix que atua como prestador de serviço de iniciação de transação de pagamento, com acesso indireto ao DICT". Seção 10: inclusão das notas de rodapé 6 e 7, para deixar clara a data a partir da qual os prazos relacionados à notificação de infração começarão a valer.</w:t>
            </w:r>
          </w:p>
        </w:tc>
      </w:tr>
      <w:tr>
        <w:tc>
          <w:tcPr>
            <w:tcW w:type="dxa" w:w="2880"/>
          </w:tcPr>
          <w:p>
            <w:r/>
          </w:p>
        </w:tc>
        <w:tc>
          <w:tcPr>
            <w:tcW w:type="dxa" w:w="2880"/>
          </w:tcPr>
          <w:p>
            <w:r/>
          </w:p>
        </w:tc>
        <w:tc>
          <w:tcPr>
            <w:tcW w:type="dxa" w:w="2880"/>
          </w:tcPr>
          <w:p>
            <w:r>
              <w:t>Seção 13: inserção dos mecanismos de prevenção a ataques de leitura para os participantes que prestem serviço de iniciação de transação de pagamento. Seção 15: inclusão da nota de rodapé 10, para deixar claro que os mesmos limites para a verificação de chaves Pix registradas são aplicáveis aos participantes iniciadores.</w:t>
            </w:r>
          </w:p>
        </w:tc>
      </w:tr>
      <w:tr>
        <w:tc>
          <w:tcPr>
            <w:tcW w:type="dxa" w:w="2880"/>
          </w:tcPr>
          <w:p>
            <w:r>
              <w:t>24/8/2021</w:t>
            </w:r>
          </w:p>
        </w:tc>
        <w:tc>
          <w:tcPr>
            <w:tcW w:type="dxa" w:w="2880"/>
          </w:tcPr>
          <w:p>
            <w:r>
              <w:t>4.3</w:t>
            </w:r>
          </w:p>
        </w:tc>
        <w:tc>
          <w:tcPr>
            <w:tcW w:type="dxa" w:w="2880"/>
          </w:tcPr>
          <w:p>
            <w:r>
              <w:t>Seção 10: inserção de nota de rodapé para deixar claro que a notificação de infração para abertura de solicitação de devolução estará disponível somente a partir de 16 de novembro de 2021, nos termos da Resolução BCB nº 103. Seção 13: ajustes nos mecanismos de prevenção a ataques de leitura do DICT. As consultas sem liquidação para todos os tipos de chave passam a consumir fichas nos baldes, tanto para os usuários finais quanto para os participantes. Para isso, foi criado um novo balde, com 1.000 fichas, para as chaves CPF, CNPJ e aleatória para os usuários finais; e foi aumentado o incremento temporal de fichas para os participantes.</w:t>
            </w:r>
          </w:p>
        </w:tc>
      </w:tr>
      <w:tr>
        <w:tc>
          <w:tcPr>
            <w:tcW w:type="dxa" w:w="2880"/>
          </w:tcPr>
          <w:p>
            <w:r/>
          </w:p>
        </w:tc>
        <w:tc>
          <w:tcPr>
            <w:tcW w:type="dxa" w:w="2880"/>
          </w:tcPr>
          <w:p>
            <w:r/>
          </w:p>
        </w:tc>
        <w:tc>
          <w:tcPr>
            <w:tcW w:type="dxa" w:w="2880"/>
          </w:tcPr>
          <w:p>
            <w:r>
              <w:t>Seção 13: inserção de nota de rodapé para explicar as novas regras de formação do campo PayerId . Seção 15: criação de um balde específico para o endpoint updateEntry . Com isso, o balde do createEntry e do deleteEntry foi diminuído. Seção 18: ajuste em nota de rodapé, para deixar claro que a solicitação de devolução estará disponível somente a partir de 16 de novembro de 2021, nos termos da Resolução BCB nº 103.</w:t>
            </w:r>
          </w:p>
        </w:tc>
      </w:tr>
      <w:tr>
        <w:tc>
          <w:tcPr>
            <w:tcW w:type="dxa" w:w="2880"/>
          </w:tcPr>
          <w:p>
            <w:r>
              <w:t>21/9/2021</w:t>
            </w:r>
          </w:p>
        </w:tc>
        <w:tc>
          <w:tcPr>
            <w:tcW w:type="dxa" w:w="2880"/>
          </w:tcPr>
          <w:p>
            <w:r>
              <w:t>4.4</w:t>
            </w:r>
          </w:p>
        </w:tc>
        <w:tc>
          <w:tcPr>
            <w:tcW w:type="dxa" w:w="2880"/>
          </w:tcPr>
          <w:p>
            <w:r>
              <w:t>Seção 10: inserção de texto para deixar mais claro o funcionamento da funcionalidade. Seção 10.3: inserção de notas de rodapé para deixar claro os casos em que o Mecanismo Especial de Devolução não pode ser acionado. Seção 10.4: inserção de notas de rodapé para deixar claro os casos em que o Mecanismo Especial de Devolução não pode ser acionado.</w:t>
            </w:r>
          </w:p>
        </w:tc>
      </w:tr>
      <w:tr>
        <w:tc>
          <w:tcPr>
            <w:tcW w:type="dxa" w:w="2880"/>
          </w:tcPr>
          <w:p>
            <w:r/>
          </w:p>
        </w:tc>
        <w:tc>
          <w:tcPr>
            <w:tcW w:type="dxa" w:w="2880"/>
          </w:tcPr>
          <w:p>
            <w:r/>
          </w:p>
        </w:tc>
        <w:tc>
          <w:tcPr>
            <w:tcW w:type="dxa" w:w="2880"/>
          </w:tcPr>
          <w:p>
            <w:r>
              <w:t>Seção 13: ajustes nos mecanismos de prevenção a ataques de leitura do DICT. Separação de baldes de consultas de usuários PF e PJ, com definição de parâmetros diferenciados, através da identificação do tipo de pessoa pelo campo PayerID. Além disso, os baldes de consultas de participantes passam a ter categorias com parâmetros diferenciados de tamanho e incremento, de forma a se adequar às necessidades de cada participante. Seção 13: ajuste na nota de rodapé 13, para deixar claro o formato a ser usado no campo PayerId .</w:t>
            </w:r>
          </w:p>
        </w:tc>
      </w:tr>
      <w:tr>
        <w:tc>
          <w:tcPr>
            <w:tcW w:type="dxa" w:w="2880"/>
          </w:tcPr>
          <w:p>
            <w:r/>
          </w:p>
        </w:tc>
        <w:tc>
          <w:tcPr>
            <w:tcW w:type="dxa" w:w="2880"/>
          </w:tcPr>
          <w:p>
            <w:r/>
          </w:p>
        </w:tc>
        <w:tc>
          <w:tcPr>
            <w:tcW w:type="dxa" w:w="2880"/>
          </w:tcPr>
          <w:p>
            <w:r>
              <w:t>Seção 15: remoção da política geral entries.read e inclusão de nota de rodapé, para explicar que essa política está sendo tratada com mais detalhes na seção 13. Além disso, os parâmetros da política update.entries foram reduzidos. Seção 18: inserção de texto para deixar mais claro o funcionamento da funcionalidade. Seção 18.2: ajuste na etapa 15, para deixar o texto mais claro. Seção 18.3: ajuste no fluxo, para consertar a etapa 4, que estava identificando um estado de forma equivocada.</w:t>
            </w:r>
          </w:p>
        </w:tc>
      </w:tr>
      <w:tr>
        <w:tc>
          <w:tcPr>
            <w:tcW w:type="dxa" w:w="2880"/>
          </w:tcPr>
          <w:p>
            <w:r/>
          </w:p>
        </w:tc>
        <w:tc>
          <w:tcPr>
            <w:tcW w:type="dxa" w:w="2880"/>
          </w:tcPr>
          <w:p>
            <w:r/>
          </w:p>
        </w:tc>
        <w:tc>
          <w:tcPr>
            <w:tcW w:type="dxa" w:w="2880"/>
          </w:tcPr>
          <w:p>
            <w:r>
              <w:t>Seção 18.4: ajuste no fluxo, para consertar a etapa 6, que estava identificando um estado de forma equivocada. Seção 18.5: inserção de notas de rodapé, para deixar mais claro o funcionamento da funcionalidade.</w:t>
            </w:r>
          </w:p>
        </w:tc>
      </w:tr>
      <w:tr>
        <w:tc>
          <w:tcPr>
            <w:tcW w:type="dxa" w:w="2880"/>
          </w:tcPr>
          <w:p>
            <w:r>
              <w:t>3/11/2021</w:t>
            </w:r>
          </w:p>
        </w:tc>
        <w:tc>
          <w:tcPr>
            <w:tcW w:type="dxa" w:w="2880"/>
          </w:tcPr>
          <w:p>
            <w:r>
              <w:t>5.0</w:t>
            </w:r>
          </w:p>
        </w:tc>
        <w:tc>
          <w:tcPr>
            <w:tcW w:type="dxa" w:w="2880"/>
          </w:tcPr>
          <w:p>
            <w:r>
              <w:t>Estrutura: inserção da seção 19 "Consulta a informações vinculadas às chaves Pix para fins de segurança do Pix". Seção 8.1: alteração na etapa 7 do fluxo, para alterar a forma de identificação do usuário pagador na consulta (usuário pagador deve ser identificado por meio de seu CPF/CNPJ, e não mais por meio de um identificador pseudonimizado. Seção 8.1: alteração na etapa 9 do fluxo, para alterar a forma de identificação do usuário pagador na consulta (usuário pagador deve ser identificado por meio de seu CPF/CNPJ, e não mais por meio de um identificador pseudonimizado).</w:t>
            </w:r>
          </w:p>
        </w:tc>
      </w:tr>
      <w:tr>
        <w:tc>
          <w:tcPr>
            <w:tcW w:type="dxa" w:w="2880"/>
          </w:tcPr>
          <w:p>
            <w:r/>
          </w:p>
        </w:tc>
        <w:tc>
          <w:tcPr>
            <w:tcW w:type="dxa" w:w="2880"/>
          </w:tcPr>
          <w:p>
            <w:r/>
          </w:p>
        </w:tc>
        <w:tc>
          <w:tcPr>
            <w:tcW w:type="dxa" w:w="2880"/>
          </w:tcPr>
          <w:p>
            <w:r>
              <w:t>Seção 10: ajustes no texto para prever os novos campos que permitirão a notificação de infração para transações liquidadas fora do SPI e para transações rejeitadas. Seção 10.1: ajustes para explicar como deve ser a interpretação do fluxo nos casos de transações liquidadas fora do SPI e de transações rejeitadas. Seção 10.2: ajustes para explicar como deve ser a interpretação do fluxo nos casos de transações liquidadas fora do SPI e de transações rejeitadas.</w:t>
            </w:r>
          </w:p>
        </w:tc>
      </w:tr>
      <w:tr>
        <w:tc>
          <w:tcPr>
            <w:tcW w:type="dxa" w:w="2880"/>
          </w:tcPr>
          <w:p>
            <w:r/>
          </w:p>
        </w:tc>
        <w:tc>
          <w:tcPr>
            <w:tcW w:type="dxa" w:w="2880"/>
          </w:tcPr>
          <w:p>
            <w:r/>
          </w:p>
        </w:tc>
        <w:tc>
          <w:tcPr>
            <w:tcW w:type="dxa" w:w="2880"/>
          </w:tcPr>
          <w:p>
            <w:r>
              <w:t>Seção 13: alteração na forma de identificação do usuário pagador na consulta (usuário pagador deve ser identificado por meio de seu CPF/CNPJ, e não mais por meio de um identificador pseudonimizado). Seção 14: alteração nas informações para fins de segurança que são retornadas pelo DICT sempre que uma chave é consultada.</w:t>
            </w:r>
          </w:p>
        </w:tc>
      </w:tr>
      <w:tr>
        <w:tc>
          <w:tcPr>
            <w:tcW w:type="dxa" w:w="2880"/>
          </w:tcPr>
          <w:p>
            <w:r>
              <w:t>19/11/2021</w:t>
            </w:r>
          </w:p>
        </w:tc>
        <w:tc>
          <w:tcPr>
            <w:tcW w:type="dxa" w:w="2880"/>
          </w:tcPr>
          <w:p>
            <w:r>
              <w:t>5.1</w:t>
            </w:r>
          </w:p>
        </w:tc>
        <w:tc>
          <w:tcPr>
            <w:tcW w:type="dxa" w:w="2880"/>
          </w:tcPr>
          <w:p>
            <w:r>
              <w:t>Seção 14: as informações para fins de segurança referentes a 3 dias continuarão, provisoriamente, sendo apresentadas sempre que uma chave é consultada. Seção 15: inserção da limitação de requisições ao endpoint " statistics_read ". Seção 18: inserção de novo domínio no campo " RefundRejectionReason ".</w:t>
            </w:r>
          </w:p>
        </w:tc>
      </w:tr>
      <w:tr>
        <w:tc>
          <w:tcPr>
            <w:tcW w:type="dxa" w:w="2880"/>
          </w:tcPr>
          <w:p>
            <w:r/>
          </w:p>
        </w:tc>
        <w:tc>
          <w:tcPr>
            <w:tcW w:type="dxa" w:w="2880"/>
          </w:tcPr>
          <w:p>
            <w:r/>
          </w:p>
        </w:tc>
        <w:tc>
          <w:tcPr>
            <w:tcW w:type="dxa" w:w="2880"/>
          </w:tcPr>
          <w:p>
            <w:r>
              <w:t>Seção 19: previsão de que informações sobre transações rejeitadas que sofreram notificação de infração também serão retornadas na consulta a informações vinculadas às chaves Pix.</w:t>
            </w:r>
          </w:p>
        </w:tc>
      </w:tr>
      <w:tr>
        <w:tc>
          <w:tcPr>
            <w:tcW w:type="dxa" w:w="2880"/>
          </w:tcPr>
          <w:p>
            <w:r>
              <w:t>12/1/2022</w:t>
            </w:r>
          </w:p>
        </w:tc>
        <w:tc>
          <w:tcPr>
            <w:tcW w:type="dxa" w:w="2880"/>
          </w:tcPr>
          <w:p>
            <w:r>
              <w:t>5.2</w:t>
            </w:r>
          </w:p>
        </w:tc>
        <w:tc>
          <w:tcPr>
            <w:tcW w:type="dxa" w:w="2880"/>
          </w:tcPr>
          <w:p>
            <w:r>
              <w:t>Seção 10: ajuste no texto para prever que, em transações "INTERNAL" em que o PSP do pagador e o PSP do recebedor possuem um mesmo liquidante, quem fecha a notificação, concordando ou discordando, é a contraparte que não abriu a notificação. Seção 16.1: ajuste no fluxo e na tabela de passo a passo em decorrência da possibilidade de verificação de registro de todos os tipos de chaves Pix.</w:t>
            </w:r>
          </w:p>
        </w:tc>
      </w:tr>
      <w:tr>
        <w:tc>
          <w:tcPr>
            <w:tcW w:type="dxa" w:w="2880"/>
          </w:tcPr>
          <w:p>
            <w:r/>
          </w:p>
        </w:tc>
        <w:tc>
          <w:tcPr>
            <w:tcW w:type="dxa" w:w="2880"/>
          </w:tcPr>
          <w:p>
            <w:r/>
          </w:p>
        </w:tc>
        <w:tc>
          <w:tcPr>
            <w:tcW w:type="dxa" w:w="2880"/>
          </w:tcPr>
          <w:p>
            <w:r>
              <w:t>Seção 16.2: ajuste no fluxo e na tabela de passo a passo em decorrência da possibilidade de verificação de registro de todos os tipos de chaves Pix. Seção 17: ajustes no texto em decorrência da possibilidade de verificação de registro de todos os tipos de chaves Pix.</w:t>
            </w:r>
          </w:p>
        </w:tc>
      </w:tr>
      <w:tr>
        <w:tc>
          <w:tcPr>
            <w:tcW w:type="dxa" w:w="2880"/>
          </w:tcPr>
          <w:p>
            <w:r>
              <w:t>11/2/2022</w:t>
            </w:r>
          </w:p>
        </w:tc>
        <w:tc>
          <w:tcPr>
            <w:tcW w:type="dxa" w:w="2880"/>
          </w:tcPr>
          <w:p>
            <w:r>
              <w:t>5.3</w:t>
            </w:r>
          </w:p>
        </w:tc>
        <w:tc>
          <w:tcPr>
            <w:tcW w:type="dxa" w:w="2880"/>
          </w:tcPr>
          <w:p>
            <w:r>
              <w:t>Seção 13: alteração no modo de recomposição de fichas dos baldes de consulta do DICT, que passam a ser repostas após o recebimento da ordem de pagamento pelo SPI na PACS.008, e não mais após uma liquidação. Seção 15: inclusão da informação em nota de rodapé da quantidade máxima de 200 (duzentas) chaves passíveis de serem verificadas por cada requisição da operação checkKeys.</w:t>
            </w:r>
          </w:p>
        </w:tc>
      </w:tr>
    </w:tbl>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1/9/2022</w:t>
            </w:r>
          </w:p>
        </w:tc>
        <w:tc>
          <w:tcPr>
            <w:tcW w:type="dxa" w:w="2880"/>
          </w:tcPr>
          <w:p>
            <w:r>
              <w:t>5.4</w:t>
            </w:r>
          </w:p>
        </w:tc>
        <w:tc>
          <w:tcPr>
            <w:tcW w:type="dxa" w:w="2880"/>
          </w:tcPr>
          <w:p>
            <w:r>
              <w:t>Seção 8.3: ajuste na etapa 5, para prever que o EndToEndId de uma transação deve ser gerado pelo prestador de serviço de iniciação. Seção 8.4: ajuste na etapa 5, para prever que o EndToEndId de uma transação deve ser gerado pelo prestador de serviço de iniciação. Seção 13: participantes que prestam serviço de iniciação devem passar a usar o mesmo endpoint para consulta de chaves que os participantes provedores de conta transacional. Como consequência, as regras de limites e de decréscimo e de acréscimo de fichas passam a ser as mesmas para todos os participantes.</w:t>
            </w:r>
          </w:p>
        </w:tc>
      </w:tr>
      <w:tr>
        <w:tc>
          <w:tcPr>
            <w:tcW w:type="dxa" w:w="2880"/>
          </w:tcPr>
          <w:p>
            <w:r/>
          </w:p>
        </w:tc>
        <w:tc>
          <w:tcPr>
            <w:tcW w:type="dxa" w:w="2880"/>
          </w:tcPr>
          <w:p>
            <w:r/>
          </w:p>
        </w:tc>
        <w:tc>
          <w:tcPr>
            <w:tcW w:type="dxa" w:w="2880"/>
          </w:tcPr>
          <w:p>
            <w:r>
              <w:t>Seção 15: aumento do incremento do balde e do tamanho máximo do balde para a transação statistics_read .</w:t>
            </w:r>
          </w:p>
        </w:tc>
      </w:tr>
      <w:tr>
        <w:tc>
          <w:tcPr>
            <w:tcW w:type="dxa" w:w="2880"/>
          </w:tcPr>
          <w:p>
            <w:r>
              <w:t>3/10/2022</w:t>
            </w:r>
          </w:p>
        </w:tc>
        <w:tc>
          <w:tcPr>
            <w:tcW w:type="dxa" w:w="2880"/>
          </w:tcPr>
          <w:p>
            <w:r>
              <w:t>6.0</w:t>
            </w:r>
          </w:p>
        </w:tc>
        <w:tc>
          <w:tcPr>
            <w:tcW w:type="dxa" w:w="2880"/>
          </w:tcPr>
          <w:p>
            <w:r>
              <w:t>Estrutura: inserção da seção 20 "Consulta de baldes". Seção 10.3: ajuste na tabela de passo a passo (passo 12), para deixar claro que não há especificação de valor a ser devolvido em uma notificação de infração. Seção 10.4: ajuste na tabela de passo a passo (passo 16), para deixar claro que não há especificação de valor a ser devolvido em uma notificação de infração.</w:t>
            </w:r>
          </w:p>
        </w:tc>
      </w:tr>
      <w:tr>
        <w:tc>
          <w:tcPr>
            <w:tcW w:type="dxa" w:w="2880"/>
          </w:tcPr>
          <w:p>
            <w:r/>
          </w:p>
        </w:tc>
        <w:tc>
          <w:tcPr>
            <w:tcW w:type="dxa" w:w="2880"/>
          </w:tcPr>
          <w:p>
            <w:r/>
          </w:p>
        </w:tc>
        <w:tc>
          <w:tcPr>
            <w:tcW w:type="dxa" w:w="2880"/>
          </w:tcPr>
          <w:p>
            <w:r>
              <w:t>Seção 13: (i) aumento de 10 para 20 no decréscimo de fichas por consulta inválida de qualquer chave, para usuários pessoa natural e pessoa jurídica; (ii) aumento de 8.000 para 12.000 e de 5.000 para 8.000 no incremento de fichas por minuto dos baldes das categorias A e B, respectivamente; e (iii) ajuste no tamanho máximo do balde para usuários finais pessoa natural e pessoa jurídica. Seção 15: (i) alteração no nome da política de rate limit de keys.read para keys.check; e (ii) inclusão de novas políticas de rate limit.</w:t>
            </w:r>
          </w:p>
        </w:tc>
      </w:tr>
      <w:tr>
        <w:tc>
          <w:tcPr>
            <w:tcW w:type="dxa" w:w="2880"/>
          </w:tcPr>
          <w:p>
            <w:r>
              <w:t>2/1/2023</w:t>
            </w:r>
          </w:p>
        </w:tc>
        <w:tc>
          <w:tcPr>
            <w:tcW w:type="dxa" w:w="2880"/>
          </w:tcPr>
          <w:p>
            <w:r>
              <w:t>6.1</w:t>
            </w:r>
          </w:p>
        </w:tc>
        <w:tc>
          <w:tcPr>
            <w:tcW w:type="dxa" w:w="2880"/>
          </w:tcPr>
          <w:p>
            <w:r>
              <w:t>Seção 10: ajustes no texto para enfatizar que o PSP do pagador deve abrir a notificação de infração no DICT imediatamente após a reclamação do usuário pagador. Seção 10.3: ajuste no fluxo e na tabela de passo a passo para remover a condição em que o PSP não pode acionar o MED. Seção 10.4: ajuste no fluxo e na tabela de passo a passo para remover a condição em que o PSP não pode acionar o MED.</w:t>
            </w:r>
          </w:p>
        </w:tc>
      </w:tr>
      <w:tr>
        <w:tc>
          <w:tcPr>
            <w:tcW w:type="dxa" w:w="2880"/>
          </w:tcPr>
          <w:p>
            <w:r/>
          </w:p>
        </w:tc>
        <w:tc>
          <w:tcPr>
            <w:tcW w:type="dxa" w:w="2880"/>
          </w:tcPr>
          <w:p>
            <w:r/>
          </w:p>
        </w:tc>
        <w:tc>
          <w:tcPr>
            <w:tcW w:type="dxa" w:w="2880"/>
          </w:tcPr>
          <w:p>
            <w:r>
              <w:t>Seção 18: (i) ajuste no texto para esclarecer que a solicitação do cancelamento de devolução deve ser criada pelo PSP do recebedor; (ii) inclusão do detalhamento sobre o monitoramento a ser realizado pelo PSP em caso de devoluções parciais; e (iii) remoção da condição em que o PSP não pode acionar o MED. Seção 18.1: ajuste no fluxo e na tabela de passo a passo para remover a condição em que o PSP não pode acionar o MED. Seção 18.2: ajuste no fluxo e na tabela de passo a passo para remover a condição em que o PSP não pode acionar o MED.</w:t>
            </w:r>
          </w:p>
        </w:tc>
      </w:tr>
      <w:tr>
        <w:tc>
          <w:tcPr>
            <w:tcW w:type="dxa" w:w="2880"/>
          </w:tcPr>
          <w:p>
            <w:r/>
          </w:p>
        </w:tc>
        <w:tc>
          <w:tcPr>
            <w:tcW w:type="dxa" w:w="2880"/>
          </w:tcPr>
          <w:p>
            <w:r/>
          </w:p>
        </w:tc>
        <w:tc>
          <w:tcPr>
            <w:tcW w:type="dxa" w:w="2880"/>
          </w:tcPr>
          <w:p>
            <w:r>
              <w:t>Seção 18.3: ajuste no fluxo e na tabela de passo a passo para remover a condição em que o PSP não pode acionar o MED. Seção 18.4: ajuste no fluxo e na tabela de passo a passo para remover a condição em que o PSP não pode acionar o MED.</w:t>
            </w:r>
          </w:p>
        </w:tc>
      </w:tr>
      <w:tr>
        <w:tc>
          <w:tcPr>
            <w:tcW w:type="dxa" w:w="2880"/>
          </w:tcPr>
          <w:p>
            <w:r>
              <w:t>5/11/2023</w:t>
            </w:r>
          </w:p>
        </w:tc>
        <w:tc>
          <w:tcPr>
            <w:tcW w:type="dxa" w:w="2880"/>
          </w:tcPr>
          <w:p>
            <w:r>
              <w:t>7.0</w:t>
            </w:r>
          </w:p>
        </w:tc>
        <w:tc>
          <w:tcPr>
            <w:tcW w:type="dxa" w:w="2880"/>
          </w:tcPr>
          <w:p>
            <w:r>
              <w:t>Estrutura: exclusão da seção 14 "Informações vinculadas às chaves para fins de segurança" e renumeração das seções posteriores Seção 8: inclusão das informações retornadas pelo DICT quando uma chave é consultada. Seção 10: reestruturação da seção, com criação de duas subseções: uma para detalhar a notificação de infração para solicitação de devolução ou para cancelamento de devolução; e outra para detalhar a notificação de infração para marcação de fraude transacional. O detalhamento da funcionalidade foi atualizado para incluir novas informações de segurança a serem compartilhadas com os participantes. As subseções 10.1 e 10.2</w:t>
            </w:r>
          </w:p>
        </w:tc>
      </w:tr>
      <w:tr>
        <w:tc>
          <w:tcPr>
            <w:tcW w:type="dxa" w:w="2880"/>
          </w:tcPr>
          <w:p>
            <w:r/>
          </w:p>
        </w:tc>
        <w:tc>
          <w:tcPr>
            <w:tcW w:type="dxa" w:w="2880"/>
          </w:tcPr>
          <w:p>
            <w:r/>
          </w:p>
        </w:tc>
        <w:tc>
          <w:tcPr>
            <w:tcW w:type="dxa" w:w="2880"/>
          </w:tcPr>
          <w:p>
            <w:r>
              <w:t>da versão anterior foram transformadas em subseções 10.2.1 e 10.2.2, respectivamente, com ajustes no fluxo. As subseções 10.3 e 10.4 da versão anterior foram transformadas em subseções 10.1.1 e 10.1.2, respectivamente. Foram criadas, ainda, duas subseções, 10.1.3 e 10.1.4, para detalhar, respectivamente, o fluxo de notificação de infração do tipo "cancelamento de devolução" entre participantes com acesso direto ao DICT e o fluxo de notificação de infração do tipo "cancelamento de devolução" entre participantes com acesso indireto ao DICT</w:t>
            </w:r>
          </w:p>
        </w:tc>
      </w:tr>
      <w:tr>
        <w:tc>
          <w:tcPr>
            <w:tcW w:type="dxa" w:w="2880"/>
          </w:tcPr>
          <w:p>
            <w:r/>
          </w:p>
        </w:tc>
        <w:tc>
          <w:tcPr>
            <w:tcW w:type="dxa" w:w="2880"/>
          </w:tcPr>
          <w:p>
            <w:r/>
          </w:p>
        </w:tc>
        <w:tc>
          <w:tcPr>
            <w:tcW w:type="dxa" w:w="2880"/>
          </w:tcPr>
          <w:p>
            <w:r>
              <w:t>Seção 13: criação de duas subseções: 13.1 Mecanismos adotados pelo DICT (que manteve o texto da versão anterior, com a atualização da política de crédito de ficha em transações envolvendo prestadores de serviço de iniciação e o detalhamento da política de limitação para a nova operação getEntryStatistics ) e 13.2 Mecanismos que devem ser adotados pelos participantes do Pix. Seção 14 (corresponde à seção 15 da versão anterior): ajuste na política de limite de requisições da operação getPersonStatistics e criação da política de limite de requisição para as novas operações getEntryStatistics e createFraudMarker .</w:t>
            </w:r>
          </w:p>
        </w:tc>
      </w:tr>
      <w:tr>
        <w:tc>
          <w:tcPr>
            <w:tcW w:type="dxa" w:w="2880"/>
          </w:tcPr>
          <w:p>
            <w:r/>
          </w:p>
        </w:tc>
        <w:tc>
          <w:tcPr>
            <w:tcW w:type="dxa" w:w="2880"/>
          </w:tcPr>
          <w:p>
            <w:r/>
          </w:p>
        </w:tc>
        <w:tc>
          <w:tcPr>
            <w:tcW w:type="dxa" w:w="2880"/>
          </w:tcPr>
          <w:p>
            <w:r>
              <w:t>Seção 17 (corresponde à seção 18 da versão anterior): ajuste no texto para deixar claro que a conta deve ser monitorada em caso de devolução parcial ou de rejeição da solicitação de devolução, desde que a conta transacional não tenha sido encerrada, pelo usuário ou pelo próprio PSP. Seção 18 (corresponde à seção 19 da versão anterior): reestruturação completa da seção, inclusive de seu título, para refletir as novas informações de segurança que serão retornadas pelo DICT quando um CPF, um CNPJ ou uma chave é consultada no endpoint statistics . Seção 18.1 (corresponde à seção 19.1 da versão anterior): ajuste no título e no fluxo. Seção 18.2 (corresponde à seção 19.2 da versão anterior): ajuste no título e no fluxo.</w:t>
            </w:r>
          </w:p>
        </w:tc>
      </w:tr>
      <w:tr>
        <w:tc>
          <w:tcPr>
            <w:tcW w:type="dxa" w:w="2880"/>
          </w:tcPr>
          <w:p>
            <w:r>
              <w:t>1/12/2023</w:t>
            </w:r>
          </w:p>
        </w:tc>
        <w:tc>
          <w:tcPr>
            <w:tcW w:type="dxa" w:w="2880"/>
          </w:tcPr>
          <w:p>
            <w:r>
              <w:t>7.1</w:t>
            </w:r>
          </w:p>
        </w:tc>
        <w:tc>
          <w:tcPr>
            <w:tcW w:type="dxa" w:w="2880"/>
          </w:tcPr>
          <w:p>
            <w:r>
              <w:t>Seção 13.1: Inclusão de duas novas categorias de baldes para participantes no mecanismo de prevenção a ataque de leitura do DICT e ajustes nos parâmetros de tamanho máximo e incremento temporal dos baldes. Seção 17.5: Inserção de determinação para que o PSP do pagador, caso aceite a notificação de infração para cancelamento de devolução, cancele imediatamente a notificação de infração para solicitação de devolução que ele criou para solicitar a devolução da transação original.</w:t>
            </w:r>
          </w:p>
        </w:tc>
      </w:tr>
      <w:tr>
        <w:tc>
          <w:tcPr>
            <w:tcW w:type="dxa" w:w="2880"/>
          </w:tcPr>
          <w:p>
            <w:r>
              <w:t>2/5/2024</w:t>
            </w:r>
          </w:p>
        </w:tc>
        <w:tc>
          <w:tcPr>
            <w:tcW w:type="dxa" w:w="2880"/>
          </w:tcPr>
          <w:p>
            <w:r>
              <w:t>7.2</w:t>
            </w:r>
          </w:p>
        </w:tc>
        <w:tc>
          <w:tcPr>
            <w:tcW w:type="dxa" w:w="2880"/>
          </w:tcPr>
          <w:p>
            <w:r>
              <w:t>Seção 5: Ajuste no texto para informar que uma portabilidade pode ser cancelada pelo PSP reivindicador enquanto o status do pedido for "Aberto". Seção 6: Ajuste no texto para informar que uma reivindicação de posse pode ser cancelada pelo PSP reivindicador enquanto o status do pedido for "Aberto". Seção 10.1: Inserção de explicação sobre notificação de infração contra usuário recebedor que atua como intermediário de pagamentos.</w:t>
            </w:r>
          </w:p>
        </w:tc>
      </w:tr>
      <w:tr>
        <w:tc>
          <w:tcPr>
            <w:tcW w:type="dxa" w:w="2880"/>
          </w:tcPr>
          <w:p>
            <w:r/>
          </w:p>
        </w:tc>
        <w:tc>
          <w:tcPr>
            <w:tcW w:type="dxa" w:w="2880"/>
          </w:tcPr>
          <w:p>
            <w:r/>
          </w:p>
        </w:tc>
        <w:tc>
          <w:tcPr>
            <w:tcW w:type="dxa" w:w="2880"/>
          </w:tcPr>
          <w:p>
            <w:r>
              <w:t>Seção 10.1: Inserção de determinação para que o PSP do pagador cancele a solicitação de devolução aberta caso ele tenha cancelado a notificação de infração que deu origem a ela. Se tiver havido devolução, o PSP do pagador deverá devolver os recursos para o PSP do recebedor através de uma nova transação Pix e abrir uma notificação de infração para marcação de fraude contra seu usuário se concluir que ele agiu de má fé.</w:t>
            </w:r>
          </w:p>
        </w:tc>
      </w:tr>
      <w:tr>
        <w:tc>
          <w:tcPr>
            <w:tcW w:type="dxa" w:w="2880"/>
          </w:tcPr>
          <w:p>
            <w:r/>
          </w:p>
        </w:tc>
        <w:tc>
          <w:tcPr>
            <w:tcW w:type="dxa" w:w="2880"/>
          </w:tcPr>
          <w:p>
            <w:r/>
          </w:p>
        </w:tc>
        <w:tc>
          <w:tcPr>
            <w:tcW w:type="dxa" w:w="2880"/>
          </w:tcPr>
          <w:p>
            <w:r>
              <w:t>Seção 13.1: Aumento da taxa de reposição por consulta de qualquer chave após o recebimento da ordem de pagamento pelo SPI para 2 fichas para o balde de usuário PJ e aumento do incremento temporal para 20 fichas a cada minuto em cada balde de usuário PJ. Seção 13.1: Inserção da informação de que, excepcionalmente, a critério do Banco Central do Brasil, os parâmetros de balde de um usuário PJ podem ser alterados.</w:t>
            </w:r>
          </w:p>
        </w:tc>
      </w:tr>
      <w:tr>
        <w:tc>
          <w:tcPr>
            <w:tcW w:type="dxa" w:w="2880"/>
          </w:tcPr>
          <w:p>
            <w:r/>
          </w:p>
        </w:tc>
        <w:tc>
          <w:tcPr>
            <w:tcW w:type="dxa" w:w="2880"/>
          </w:tcPr>
          <w:p>
            <w:r/>
          </w:p>
        </w:tc>
        <w:tc>
          <w:tcPr>
            <w:tcW w:type="dxa" w:w="2880"/>
          </w:tcPr>
          <w:p>
            <w:r>
              <w:t>Seção 13.1: Inclusão de trecho na nota de rodapé para deixar claro que solicitações de aumento de categoria de balde devem estar devidamente fundamentadas em dados históricos, e não em projeções futuras. Seção 17: Inclusão de trecho para permitir que o PSP do recebedor encerre o monitoramento da conta do usuário recebedor caso a notificação de infração para solicitação de devolução seja cancelada pelo PSP do pagador.</w:t>
            </w:r>
          </w:p>
        </w:tc>
      </w:tr>
      <w:tr>
        <w:tc>
          <w:tcPr>
            <w:tcW w:type="dxa" w:w="2880"/>
          </w:tcPr>
          <w:p>
            <w:r>
              <w:t>02/09/2024</w:t>
            </w:r>
          </w:p>
        </w:tc>
        <w:tc>
          <w:tcPr>
            <w:tcW w:type="dxa" w:w="2880"/>
          </w:tcPr>
          <w:p>
            <w:r>
              <w:t>7.3</w:t>
            </w:r>
          </w:p>
        </w:tc>
        <w:tc>
          <w:tcPr>
            <w:tcW w:type="dxa" w:w="2880"/>
          </w:tcPr>
          <w:p>
            <w:r>
              <w:t>Seção 1: criação da subseção 1.1 para orientações sobre chaves bloqueadas por ordem judicial Seção 8: reestruturação da seção, com criação de uma subseção 8.1 para detalhar quais informações devem ser exibidas ao usuário na consulta de chave. As subseções 8.1, 8.2, 8.3 e 8.4 da versão antiga foram transformadas 8.2, 8.3, 8.4 e 8.5 respectivamente Seção 8.2 (antiga 8.1): inserção de texto, na tabela do fluxo, para deixar claro que os dados da chave podem ser informados de forma manual ou via leitura de QR Code.</w:t>
            </w:r>
          </w:p>
        </w:tc>
      </w:tr>
      <w:tr>
        <w:tc>
          <w:tcPr>
            <w:tcW w:type="dxa" w:w="2880"/>
          </w:tcPr>
          <w:p>
            <w:r/>
          </w:p>
        </w:tc>
        <w:tc>
          <w:tcPr>
            <w:tcW w:type="dxa" w:w="2880"/>
          </w:tcPr>
          <w:p>
            <w:r/>
          </w:p>
        </w:tc>
        <w:tc>
          <w:tcPr>
            <w:tcW w:type="dxa" w:w="2880"/>
          </w:tcPr>
          <w:p>
            <w:r>
              <w:t>Seção 8.3 (antiga 8.2): inserção de texto, na tabela do fluxo, para deixar claro que os dados da chave podem ser informados de forma manual ou via leitura de QR Code. Inserção de mais uma etapa para o PSP com acesso direto ao DICT, para que verifique se a chave está cadastrada em sua base interna. Seção 8.4 (antiga 8.3): inserção de texto, na tabela do fluxo, para deixar claro que os dados da chave podem ser informados de forma manual ou via leitura de QR Code.</w:t>
            </w:r>
          </w:p>
        </w:tc>
      </w:tr>
      <w:tr>
        <w:tc>
          <w:tcPr>
            <w:tcW w:type="dxa" w:w="2880"/>
          </w:tcPr>
          <w:p>
            <w:r/>
          </w:p>
        </w:tc>
        <w:tc>
          <w:tcPr>
            <w:tcW w:type="dxa" w:w="2880"/>
          </w:tcPr>
          <w:p>
            <w:r/>
          </w:p>
        </w:tc>
        <w:tc>
          <w:tcPr>
            <w:tcW w:type="dxa" w:w="2880"/>
          </w:tcPr>
          <w:p>
            <w:r>
              <w:t>Seção 8.5 (antiga 8.4): inserção de texto, na tabela do fluxo, para deixar claro que os dados da chave podem ser informados de forma manual ou via leitura de QR Code. Inserção de mais uma etapa para o PSP com acesso direto ao DICT, para que verifique se a chave está cadastrada em sua base interna. Seção 10: Inclusão de golpes de engenharia social e exclusão de texto que restringia as possibilidades de enquadramento como fraude. Seção 10.1: Exclusão de texto que restringia as possibilidades de enquadramento como fraude no domínio " scam ".</w:t>
            </w:r>
          </w:p>
        </w:tc>
      </w:tr>
      <w:tr>
        <w:tc>
          <w:tcPr>
            <w:tcW w:type="dxa" w:w="2880"/>
          </w:tcPr>
          <w:p>
            <w:r/>
          </w:p>
        </w:tc>
        <w:tc>
          <w:tcPr>
            <w:tcW w:type="dxa" w:w="2880"/>
          </w:tcPr>
          <w:p>
            <w:r/>
          </w:p>
        </w:tc>
        <w:tc>
          <w:tcPr>
            <w:tcW w:type="dxa" w:w="2880"/>
          </w:tcPr>
          <w:p>
            <w:r>
              <w:t>Seção 13: criação da subseção 13.2.5 com as restrições dos dados da chave exibidos ao usuário que faz a consulta. Seção 13.1: Inclusão de texto explicativo do funcionamento do balde quando estiver com poucas fichas (menos fichas que a penalização de uma consulta com retorno de chave inválida).</w:t>
            </w:r>
          </w:p>
        </w:tc>
      </w:tr>
      <w:tr>
        <w:tc>
          <w:tcPr>
            <w:tcW w:type="dxa" w:w="2880"/>
          </w:tcPr>
          <w:p>
            <w:r/>
          </w:p>
        </w:tc>
        <w:tc>
          <w:tcPr>
            <w:tcW w:type="dxa" w:w="2880"/>
          </w:tcPr>
          <w:p>
            <w:r/>
          </w:p>
        </w:tc>
        <w:tc>
          <w:tcPr>
            <w:tcW w:type="dxa" w:w="2880"/>
          </w:tcPr>
          <w:p>
            <w:r>
              <w:t>Seção 13.2.3: Correção da relação entre chaves existentes e não existentes para fins de monitoramento (NOT FOUND/(NOT FOUND+FOUND)). Na nota de rodapé, a correção da mesma relação e alteração do parâmetro de 30% para 20% no monitoramento de usuários. Inclusão de texto para deixar claro que o endpoint checkKeys do DICT é de uso exclusivo do PSP, não devendo ser disponibilizado, mesmo que indiretamente, aos usuários.</w:t>
            </w:r>
          </w:p>
        </w:tc>
      </w:tr>
      <w:tr>
        <w:tc>
          <w:tcPr>
            <w:tcW w:type="dxa" w:w="2880"/>
          </w:tcPr>
          <w:p>
            <w:r/>
          </w:p>
        </w:tc>
        <w:tc>
          <w:tcPr>
            <w:tcW w:type="dxa" w:w="2880"/>
          </w:tcPr>
          <w:p>
            <w:r/>
          </w:p>
        </w:tc>
        <w:tc>
          <w:tcPr>
            <w:tcW w:type="dxa" w:w="2880"/>
          </w:tcPr>
          <w:p>
            <w:r>
              <w:t>Seção 16: Inclusão de texto para reforçar que o cache de existência de chave Pix não deve servir de base para um serviço disponibilizado ao usuário. Inclusão de texto para deixar claro que o endpoint checkKeys do DICT é de uso exclusivo do PSP. Seção 18: correções dos textos das respostas do DICT para alinhamento com a terminologia da API do DICT.</w:t>
            </w:r>
          </w:p>
        </w:tc>
      </w:tr>
      <w:tr>
        <w:tc>
          <w:tcPr>
            <w:tcW w:type="dxa" w:w="2880"/>
          </w:tcPr>
          <w:p>
            <w:r>
              <w:t>16/06/2025</w:t>
            </w:r>
          </w:p>
        </w:tc>
        <w:tc>
          <w:tcPr>
            <w:tcW w:type="dxa" w:w="2880"/>
          </w:tcPr>
          <w:p>
            <w:r/>
          </w:p>
        </w:tc>
        <w:tc>
          <w:tcPr>
            <w:tcW w:type="dxa" w:w="2880"/>
          </w:tcPr>
          <w:p>
            <w:r>
              <w:t>Seção 10: Inclusão, na nota de rodapé, de texto para incluir a autorização do Pix automático nas possibilidades de fraude. Seção 17: Inclusão do erro do PSP do pagador no envio de uma ordem de pagamento referente ao Pix Automático como um dos casos de possibilidade de abertura de solicitação de devolução criada pelo PSP do pagador. Inclusão no quadro no campo de Motivo a descrição: erro do PSP do pagador no envio de uma ordem de pagamento referente ao Pix Automático (pix_automatico). Inclusão de nota de rodapé para explicação de que erro operacional em transação de Pix Automático não está incluído no motivo falha operacional do PSP do pagador. Inclusão de nota de</w:t>
            </w:r>
          </w:p>
        </w:tc>
      </w:tr>
      <w:tr>
        <w:tc>
          <w:tcPr>
            <w:tcW w:type="dxa" w:w="2880"/>
          </w:tcPr>
          <w:p>
            <w:r/>
          </w:p>
        </w:tc>
        <w:tc>
          <w:tcPr>
            <w:tcW w:type="dxa" w:w="2880"/>
          </w:tcPr>
          <w:p>
            <w:r/>
          </w:p>
        </w:tc>
        <w:tc>
          <w:tcPr>
            <w:tcW w:type="dxa" w:w="2880"/>
          </w:tcPr>
          <w:p>
            <w:r>
              <w:t>rodapé para explicação do que pode ser considerado como erro do PSP do pagador no envio de uma ordem de pagamento referente ao Pix Automático. Inclusão de texto, no quadro dos campos para fechamento de uma solicitação de devolução, de que se o motivo da solicitação de devolução for pix_automatico o Identificador da transação de devolução ( RefundTransactionId ) deve ser informado em uma pacs.008. Inclusão do texto "Nos casos relacionados a transações de Pix Automático em que houver erro do PSP do pagador no envio da ordem de pagamento, não há necessidade de monitoramento pelo PSP do recebedor em caso de devolução parcial ou de rejeição da solicitação". Inclusão de nota de rodapé</w:t>
            </w:r>
          </w:p>
        </w:tc>
      </w:tr>
      <w:tr>
        <w:tc>
          <w:tcPr>
            <w:tcW w:type="dxa" w:w="2880"/>
          </w:tcPr>
          <w:p>
            <w:r/>
          </w:p>
        </w:tc>
        <w:tc>
          <w:tcPr>
            <w:tcW w:type="dxa" w:w="2880"/>
          </w:tcPr>
          <w:p>
            <w:r/>
          </w:p>
        </w:tc>
        <w:tc>
          <w:tcPr>
            <w:tcW w:type="dxa" w:w="2880"/>
          </w:tcPr>
          <w:p>
            <w:r>
              <w:t>explicando que as solicitações de devolução relacionadas aos casos de falha operacional do PSP do pagador e aos casos envolvendo transações de Pix Automático não requerem a criação prévia de notificações de infração. Criação da subseção 17.6 para detalhamento do fluxo de solicitação de devolução por erro do PSP do pagador no envio de ordem de pagamento referente ao Pix Automático. Criação das subseções 17.6.1 com o fluxo de solicitação de devolução por erro do PSP do pagador no envio de ordem de pagamento referente ao Pix Automático para participantes do Pix com acesso direto ao DICT e 17.6.2 para os participantes do Pix com acesso indireto ao DICT.</w:t>
            </w:r>
          </w:p>
        </w:tc>
      </w:tr>
      <w:tr>
        <w:tc>
          <w:tcPr>
            <w:tcW w:type="dxa" w:w="2880"/>
          </w:tcPr>
          <w:p>
            <w:r>
              <w:t>09/12/2024</w:t>
            </w:r>
          </w:p>
        </w:tc>
        <w:tc>
          <w:tcPr>
            <w:tcW w:type="dxa" w:w="2880"/>
          </w:tcPr>
          <w:p>
            <w:r>
              <w:t>7.4</w:t>
            </w:r>
          </w:p>
        </w:tc>
        <w:tc>
          <w:tcPr>
            <w:tcW w:type="dxa" w:w="2880"/>
          </w:tcPr>
          <w:p>
            <w:r>
              <w:t>Seção 1.1: inserção de texto para deixar claro que, caso uma chave bloqueada judicialmente seja consultada em uma transação interna, o PSP deve retornar a informação de bloqueio ao usuário, sem a exibição das informações permitidas da chave. Seção 2: validação de posse vira subseção 2.1, e adição de subseções detalhando como a situação cadastral do usuário da Receita impacta a criação e exclusão de chaves Pix.</w:t>
            </w:r>
          </w:p>
        </w:tc>
      </w:tr>
      <w:tr>
        <w:tc>
          <w:tcPr>
            <w:tcW w:type="dxa" w:w="2880"/>
          </w:tcPr>
          <w:p>
            <w:r/>
          </w:p>
        </w:tc>
        <w:tc>
          <w:tcPr>
            <w:tcW w:type="dxa" w:w="2880"/>
          </w:tcPr>
          <w:p>
            <w:r/>
          </w:p>
        </w:tc>
        <w:tc>
          <w:tcPr>
            <w:tcW w:type="dxa" w:w="2880"/>
          </w:tcPr>
          <w:p>
            <w:r>
              <w:t>Seção 4: criação da subseção "4.1. Exclusão de chave por incompatibilidade de dados com a Receita Federal", com a orientação do código a ser usado na exclusão de chaves nessas situações. Os fluxos anteriores 4.1, 4.2, 4.3 e 4.4 foram renumerados para 4.2, 4.3, 4.4 e 4.5, respectivamente. Seção 10.1: Inclusão de informações de contato (e-mail e telefone) do PSP que abre a notificação de infração. Seção 12: Aumento do prazo máximo do cache de chaves consultadas para 180 segundos.</w:t>
            </w:r>
          </w:p>
        </w:tc>
      </w:tr>
      <w:tr>
        <w:tc>
          <w:tcPr>
            <w:tcW w:type="dxa" w:w="2880"/>
          </w:tcPr>
          <w:p>
            <w:r/>
          </w:p>
        </w:tc>
        <w:tc>
          <w:tcPr>
            <w:tcW w:type="dxa" w:w="2880"/>
          </w:tcPr>
          <w:p>
            <w:r/>
          </w:p>
        </w:tc>
        <w:tc>
          <w:tcPr>
            <w:tcW w:type="dxa" w:w="2880"/>
          </w:tcPr>
          <w:p>
            <w:r>
              <w:t>Seção 17: criação da subseção "17.1 - Solicitação de devolução por falha operacional", com orientações para a abertura e análise deste tipo de solicitação de devolução. Os fluxos anteriores 17.1 e 17.2 foram renumerados para 17.1.1 e 17.1.2. As subseções 17.3, 17.4, 17.5 e 17.6 da versão anterior foram transformadas em 17.2, 17.3, 17.4 e 17.5, respectivamente.</w:t>
            </w:r>
          </w:p>
        </w:tc>
      </w:tr>
      <w:tr>
        <w:tc>
          <w:tcPr>
            <w:tcW w:type="dxa" w:w="2880"/>
          </w:tcPr>
          <w:p>
            <w:r>
              <w:t>01/04/2025</w:t>
            </w:r>
          </w:p>
        </w:tc>
        <w:tc>
          <w:tcPr>
            <w:tcW w:type="dxa" w:w="2880"/>
          </w:tcPr>
          <w:p>
            <w:r/>
          </w:p>
        </w:tc>
        <w:tc>
          <w:tcPr>
            <w:tcW w:type="dxa" w:w="2880"/>
          </w:tcPr>
          <w:p>
            <w:r>
              <w:t>Seções 3.1, 3.2, 5.1, 5.2, 6.1, 6.2, 7.1 e 7.2: inclusão de etapa de validação dos dados e situação cadastral do usuário na Receita Federal. Seção 17: obrigatoriedade de preenchimento do campo RefundDetails para pedido de devolução por falha operacional, e do campo RefundAnalysisDetails nos casos de rejeição de pedido de devolução por falha operacional.</w:t>
            </w:r>
          </w:p>
        </w:tc>
      </w:tr>
      <w:tr>
        <w:tc>
          <w:tcPr>
            <w:tcW w:type="dxa" w:w="2880"/>
          </w:tcPr>
          <w:p>
            <w:r>
              <w:t>19/03/2025</w:t>
            </w:r>
          </w:p>
        </w:tc>
        <w:tc>
          <w:tcPr>
            <w:tcW w:type="dxa" w:w="2880"/>
          </w:tcPr>
          <w:p>
            <w:r>
              <w:t>7.5</w:t>
            </w:r>
          </w:p>
        </w:tc>
        <w:tc>
          <w:tcPr>
            <w:tcW w:type="dxa" w:w="2880"/>
          </w:tcPr>
          <w:p>
            <w:r>
              <w:t>Seção 2.2: detalhamentos feitos no texto da seção para incluir os processos de alteração, portabilidade e reivindicação das chaves Pix e para detalhar as situações cadastrais consideradas irregulares. Seção 2.3: previamente "2.3. Prazo para regularização do cadastro na Receita Federal", foi transformada em "2.3. Validação dos nomes vinculados às chaves Pix". Seção 4.1: esclarecimentos sobre a prestação de informações ao usuário.</w:t>
            </w:r>
          </w:p>
        </w:tc>
      </w:tr>
      <w:tr>
        <w:tc>
          <w:tcPr>
            <w:tcW w:type="dxa" w:w="2880"/>
          </w:tcPr>
          <w:p>
            <w:r/>
          </w:p>
        </w:tc>
        <w:tc>
          <w:tcPr>
            <w:tcW w:type="dxa" w:w="2880"/>
          </w:tcPr>
          <w:p>
            <w:r/>
          </w:p>
        </w:tc>
        <w:tc>
          <w:tcPr>
            <w:tcW w:type="dxa" w:w="2880"/>
          </w:tcPr>
          <w:p>
            <w:r>
              <w:t>Seções 7.1 e 7.2: alteração do texto do passo 1 do diagrama para englobar qualquer mudança nas informações vinculadas a chave por iniciativa do PSP. Inclusão de seção 7.3 com esclarecimentos sobre a prestação de informações ao usuário. Seção 12: alteração de obrigação para recomendação em relação à utilização do cache interno para consultas de uma mesma chave pelo mesmo participante dentro do prazo de validade.</w:t>
            </w:r>
          </w:p>
        </w:tc>
      </w:tr>
      <w:tr>
        <w:tc>
          <w:tcPr>
            <w:tcW w:type="dxa" w:w="2880"/>
          </w:tcPr>
          <w:p>
            <w:r/>
          </w:p>
        </w:tc>
        <w:tc>
          <w:tcPr>
            <w:tcW w:type="dxa" w:w="2880"/>
          </w:tcPr>
          <w:p>
            <w:r/>
          </w:p>
        </w:tc>
        <w:tc>
          <w:tcPr>
            <w:tcW w:type="dxa" w:w="2880"/>
          </w:tcPr>
          <w:p>
            <w:r>
              <w:t>Seção 13.2.2: alteração do termo "equivalente" por "igual" no que se refere à política de limitação de consultas dos participantes em relação à política de token bucket do DICT.</w:t>
            </w:r>
          </w:p>
        </w:tc>
      </w:tr>
      <w:tr>
        <w:tc>
          <w:tcPr>
            <w:tcW w:type="dxa" w:w="2880"/>
          </w:tcPr>
          <w:p>
            <w:r>
              <w:t>01/07/2025</w:t>
            </w:r>
          </w:p>
        </w:tc>
        <w:tc>
          <w:tcPr>
            <w:tcW w:type="dxa" w:w="2880"/>
          </w:tcPr>
          <w:p>
            <w:r/>
          </w:p>
        </w:tc>
        <w:tc>
          <w:tcPr>
            <w:tcW w:type="dxa" w:w="2880"/>
          </w:tcPr>
          <w:p>
            <w:r>
              <w:t>Seções 3.1, 3.2, 7.1 e 7.2: alteração da data de entrada em vigor da etapa de validação dos dados e situação cadastral do usuário na Receita Federal durante o registro e alteração de chaves.</w:t>
            </w:r>
          </w:p>
        </w:tc>
      </w:tr>
      <w:tr>
        <w:tc>
          <w:tcPr>
            <w:tcW w:type="dxa" w:w="2880"/>
          </w:tcPr>
          <w:p>
            <w:r>
              <w:t>01/10/2025</w:t>
            </w:r>
          </w:p>
        </w:tc>
        <w:tc>
          <w:tcPr>
            <w:tcW w:type="dxa" w:w="2880"/>
          </w:tcPr>
          <w:p>
            <w:r/>
          </w:p>
        </w:tc>
        <w:tc>
          <w:tcPr>
            <w:tcW w:type="dxa" w:w="2880"/>
          </w:tcPr>
          <w:p>
            <w:r>
              <w:t>Seções 5.1, 5.2, 6.1 e 6.2: alteração da data de entrada em vigor da etapa de validação dos dados e situação cadastral do usuário na Receita Federal durante a portabilidade e a reivindicação de posse de chave.</w:t>
            </w:r>
          </w:p>
        </w:tc>
      </w:tr>
    </w:tbl>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28/08/2025</w:t>
            </w:r>
          </w:p>
        </w:tc>
        <w:tc>
          <w:tcPr>
            <w:tcW w:type="dxa" w:w="2880"/>
          </w:tcPr>
          <w:p>
            <w:r>
              <w:t>8.0</w:t>
            </w:r>
          </w:p>
        </w:tc>
        <w:tc>
          <w:tcPr>
            <w:tcW w:type="dxa" w:w="2880"/>
          </w:tcPr>
          <w:p>
            <w:r>
              <w:t>Seção 6: melhoria de redação. Seção 8: esclarecimento de que o nome social deve constar do CPF para poder ser cadastrado em uma chave Pix de pessoa física. Seção 9: esclarecimento sobre o motivo "reconciliação" para atualização de informações.</w:t>
            </w:r>
          </w:p>
        </w:tc>
      </w:tr>
      <w:tr>
        <w:tc>
          <w:tcPr>
            <w:tcW w:type="dxa" w:w="2880"/>
          </w:tcPr>
          <w:p>
            <w:r/>
          </w:p>
        </w:tc>
        <w:tc>
          <w:tcPr>
            <w:tcW w:type="dxa" w:w="2880"/>
          </w:tcPr>
          <w:p>
            <w:r/>
          </w:p>
        </w:tc>
        <w:tc>
          <w:tcPr>
            <w:tcW w:type="dxa" w:w="2880"/>
          </w:tcPr>
          <w:p>
            <w:r>
              <w:t>Seção 13.1: esclarecimento de que o payer-ID informado na consulta ao DICT deve ser o mesmo identificador do usuário pagador da transação Pix relacionada e inclusão da necessidade de aprovação do diretor de segurança cibernética do participante responsável (quando houver) para pedidos de aumento de categoria de balde de consultas do DICT. Seção 13.2.3: inclusão da necessidade de monitoramento em períodos mais longos e da finalidade não permitida como uma situação anômala.</w:t>
            </w:r>
          </w:p>
        </w:tc>
      </w:tr>
      <w:tr>
        <w:tc>
          <w:tcPr>
            <w:tcW w:type="dxa" w:w="2880"/>
          </w:tcPr>
          <w:p>
            <w:r/>
          </w:p>
        </w:tc>
        <w:tc>
          <w:tcPr>
            <w:tcW w:type="dxa" w:w="2880"/>
          </w:tcPr>
          <w:p>
            <w:r/>
          </w:p>
        </w:tc>
        <w:tc>
          <w:tcPr>
            <w:tcW w:type="dxa" w:w="2880"/>
          </w:tcPr>
          <w:p>
            <w:r>
              <w:t>Seção 17: correção do parágrafo sobre o resultado da análise de uma solicitação de devolução para considerar a liquidação, e não a emissão, de uma pacs.004 ou de uma pacs.008, nos casos de Pix Automático ou cancelamento de devolução. Seção 17.1: esclarecimento sobre o envio de informações pelo PSP que abre a solicitação de devolução por falha operacional.</w:t>
            </w:r>
          </w:p>
        </w:tc>
      </w:tr>
      <w:tr>
        <w:tc>
          <w:tcPr>
            <w:tcW w:type="dxa" w:w="2880"/>
          </w:tcPr>
          <w:p>
            <w:r>
              <w:t>01/10/2025</w:t>
            </w:r>
          </w:p>
        </w:tc>
        <w:tc>
          <w:tcPr>
            <w:tcW w:type="dxa" w:w="2880"/>
          </w:tcPr>
          <w:p>
            <w:r/>
          </w:p>
        </w:tc>
        <w:tc>
          <w:tcPr>
            <w:tcW w:type="dxa" w:w="2880"/>
          </w:tcPr>
          <w:p>
            <w:r>
              <w:t>Seção 10.1: esclarecimento de que é permitido ao PSP do pagador editar a notificação de infração enquanto ela está nos estados "aberta" ou "recebida".</w:t>
            </w:r>
          </w:p>
        </w:tc>
      </w:tr>
      <w:tr>
        <w:tc>
          <w:tcPr>
            <w:tcW w:type="dxa" w:w="2880"/>
          </w:tcPr>
          <w:p>
            <w:r>
              <w:t>23/11/2025</w:t>
            </w:r>
          </w:p>
        </w:tc>
        <w:tc>
          <w:tcPr>
            <w:tcW w:type="dxa" w:w="2880"/>
          </w:tcPr>
          <w:p>
            <w:r/>
          </w:p>
        </w:tc>
        <w:tc>
          <w:tcPr>
            <w:tcW w:type="dxa" w:w="2880"/>
          </w:tcPr>
          <w:p>
            <w:r>
              <w:t>Aprimoramentos das regras e funcionalidades relacionadas ao MED: · Alterações nas seções 10 "Notificação de Infração"; 10.1 "Notificação de infração para solicitação de devolução ou para cancelamento de devolução"; e 17 "Fluxo de solicitação de devolução". · Criação da Seção 20: "Fluxo de Recuperação de Valores" · Criação da Seção 21: "Notificações de Eventos"</w:t>
            </w:r>
          </w:p>
        </w:tc>
      </w:tr>
      <w:tr>
        <w:tc>
          <w:tcPr>
            <w:tcW w:type="dxa" w:w="2880"/>
          </w:tcPr>
          <w:p>
            <w:r>
              <w:t>02/02/2026</w:t>
            </w:r>
          </w:p>
        </w:tc>
        <w:tc>
          <w:tcPr>
            <w:tcW w:type="dxa" w:w="2880"/>
          </w:tcPr>
          <w:p>
            <w:r>
              <w:t>8.1</w:t>
            </w:r>
          </w:p>
        </w:tc>
        <w:tc>
          <w:tcPr>
            <w:tcW w:type="dxa" w:w="2880"/>
          </w:tcPr>
          <w:p>
            <w:r>
              <w:t>Aprimoramentos das regras e funcionalidades relacionadas ao MED: · Seção 10: Fluxo de Notificação de Infração Ajustes no texto das seções 10 "Fluxo de Notificação de Infração" e 10.1 "Notificação de infração para solicitação de devolução ou para cancelamento de devolução" para incluir aspectos da notificação de infração criada por meio da Recuperação de Valores; Criação da seção 10.1.5 "Fluxo de análise de notificação de infração em Recuperação de Valores."</w:t>
            </w:r>
          </w:p>
        </w:tc>
      </w:tr>
      <w:tr>
        <w:tc>
          <w:tcPr>
            <w:tcW w:type="dxa" w:w="2880"/>
          </w:tcPr>
          <w:p>
            <w:r/>
          </w:p>
        </w:tc>
        <w:tc>
          <w:tcPr>
            <w:tcW w:type="dxa" w:w="2880"/>
          </w:tcPr>
          <w:p>
            <w:r/>
          </w:p>
        </w:tc>
        <w:tc>
          <w:tcPr>
            <w:tcW w:type="dxa" w:w="2880"/>
          </w:tcPr>
          <w:p>
            <w:r>
              <w:t>· Seção 17: Fluxo de Solicitação de Devolução Ajustes no texto das seções 17 e 17.1 para incluir aspectos da solicitação de devolução por fraude criada por meio da Recuperação de Valores; Inclusão do campo EffectiveRefundedAmount ; Correção da numeração das seções 17.1.1 e 17.1.2;</w:t>
            </w:r>
          </w:p>
        </w:tc>
      </w:tr>
      <w:tr>
        <w:tc>
          <w:tcPr>
            <w:tcW w:type="dxa" w:w="2880"/>
          </w:tcPr>
          <w:p>
            <w:r/>
          </w:p>
        </w:tc>
        <w:tc>
          <w:tcPr>
            <w:tcW w:type="dxa" w:w="2880"/>
          </w:tcPr>
          <w:p>
            <w:r/>
          </w:p>
        </w:tc>
        <w:tc>
          <w:tcPr>
            <w:tcW w:type="dxa" w:w="2880"/>
          </w:tcPr>
          <w:p>
            <w:r>
              <w:t>Ajustes no texto das seções 17.2, 17.3, 17.4 para incluir aspectos da solicitação de devolução por fraude criada por meio da Recuperação de Valores; Seção "17.5 Fluxo de solicitação de devolução por erro do PSP do pagador no envio de ordem de pagamento referente ao Pix Automático": Esclarecimento de que, no fluxo de solicitação de devolução por erro do PSP do pagador no Pix Automático, o PSP deve devolver ao seu cliente, utilizando recursos próprios, o valor da transação ainda não recuperado;</w:t>
            </w:r>
          </w:p>
        </w:tc>
      </w:tr>
      <w:tr>
        <w:tc>
          <w:tcPr>
            <w:tcW w:type="dxa" w:w="2880"/>
          </w:tcPr>
          <w:p>
            <w:r/>
          </w:p>
        </w:tc>
        <w:tc>
          <w:tcPr>
            <w:tcW w:type="dxa" w:w="2880"/>
          </w:tcPr>
          <w:p>
            <w:r/>
          </w:p>
        </w:tc>
        <w:tc>
          <w:tcPr>
            <w:tcW w:type="dxa" w:w="2880"/>
          </w:tcPr>
          <w:p>
            <w:r>
              <w:t>Correção da numeração das seções 17.5.1 e 17.5.2; · Seção 20: Fluxo de Recuperação de Valores Ajustes gerais no texto de todo o capítulo; Inclusão do detalhamento dos estados de uma Recuperação de Valores; Remoção do campo FlowType e dos textos relacionados ao fluxo interativo;</w:t>
            </w:r>
          </w:p>
        </w:tc>
      </w:tr>
      <w:tr>
        <w:tc>
          <w:tcPr>
            <w:tcW w:type="dxa" w:w="2880"/>
          </w:tcPr>
          <w:p>
            <w:r/>
          </w:p>
        </w:tc>
        <w:tc>
          <w:tcPr>
            <w:tcW w:type="dxa" w:w="2880"/>
          </w:tcPr>
          <w:p>
            <w:r/>
          </w:p>
        </w:tc>
        <w:tc>
          <w:tcPr>
            <w:tcW w:type="dxa" w:w="2880"/>
          </w:tcPr>
          <w:p>
            <w:r>
              <w:t>Seção 20.1.1 foi renomeada para "Instauração"; Seção 20.1.2 foi renomeada para "Rastreamento"; Seção 20.1.3 foi renomeada para "Priorização"; Seção 20.1.4 foi renomeada para "Solicitação de bloqueio"; Remoção da Seção 20.1.5 "Instauração no fluxo automatizado";</w:t>
            </w:r>
          </w:p>
        </w:tc>
      </w:tr>
      <w:tr>
        <w:tc>
          <w:tcPr>
            <w:tcW w:type="dxa" w:w="2880"/>
          </w:tcPr>
          <w:p>
            <w:r/>
          </w:p>
        </w:tc>
        <w:tc>
          <w:tcPr>
            <w:tcW w:type="dxa" w:w="2880"/>
          </w:tcPr>
          <w:p>
            <w:r/>
          </w:p>
        </w:tc>
        <w:tc>
          <w:tcPr>
            <w:tcW w:type="dxa" w:w="2880"/>
          </w:tcPr>
          <w:p>
            <w:r>
              <w:t>Seção 20.1.6 foi renumerada para 20.1.5 e renomeada para "Análise"; Seção 20.1.7 foi renumerada para 20.1.6 e renomeada para "Devolução"; Seção 20.1.8 "Desbloqueio de recursos" foi renumerada para 20.1.7; Seção 20.1.9 "Recuperação de valores para transações liquidadas nos sistemas dos participantes" foi renumerada para 20.1.8; Criação da seção "20.1.9 Cancelamento de devolução";</w:t>
            </w:r>
          </w:p>
        </w:tc>
      </w:tr>
      <w:tr>
        <w:tc>
          <w:tcPr>
            <w:tcW w:type="dxa" w:w="2880"/>
          </w:tcPr>
          <w:p>
            <w:r/>
          </w:p>
        </w:tc>
        <w:tc>
          <w:tcPr>
            <w:tcW w:type="dxa" w:w="2880"/>
          </w:tcPr>
          <w:p>
            <w:r/>
          </w:p>
        </w:tc>
        <w:tc>
          <w:tcPr>
            <w:tcW w:type="dxa" w:w="2880"/>
          </w:tcPr>
          <w:p>
            <w:r>
              <w:t>Criação da seção "20.1.10 Cancelamento da Recuperação de Valores"; Criação da seção "20.1.11 Alteração da Recuperação de Valores"; Remoção da seção "20.2 Fluxo de instauração e solicitação de bloqueio no fluxo interativo"; Seção 20.3 foi renumerada para 20.2 e renomeada para "Fluxo de instauração e solicitação de bloqueio" Renumeração das seções 20.4 e 20.5 para 20.3 e 20.4, respectivamente;</w:t>
            </w:r>
          </w:p>
        </w:tc>
      </w:tr>
      <w:tr>
        <w:tc>
          <w:tcPr>
            <w:tcW w:type="dxa" w:w="2880"/>
          </w:tcPr>
          <w:p>
            <w:r/>
          </w:p>
        </w:tc>
        <w:tc>
          <w:tcPr>
            <w:tcW w:type="dxa" w:w="2880"/>
          </w:tcPr>
          <w:p>
            <w:r/>
          </w:p>
        </w:tc>
        <w:tc>
          <w:tcPr>
            <w:tcW w:type="dxa" w:w="2880"/>
          </w:tcPr>
          <w:p>
            <w:r>
              <w:t>Revisão do fluxo 20.3 "Fluxo de análise"; · Seção 21: Notificações de eventos Inclusão dos eventos FUNDS_RECOVERY_INFORMATION_UPDATED e FUNDS_RECOVERY_CANCELLED ; Alterações no texto; Criação da Seção 21.1 "Eventos existentes";</w:t>
            </w:r>
          </w:p>
        </w:tc>
      </w:tr>
      <w:tr>
        <w:tc>
          <w:tcPr>
            <w:tcW w:type="dxa" w:w="2880"/>
          </w:tcPr>
          <w:p>
            <w:r/>
          </w:p>
        </w:tc>
        <w:tc>
          <w:tcPr>
            <w:tcW w:type="dxa" w:w="2880"/>
          </w:tcPr>
          <w:p>
            <w:r/>
          </w:p>
        </w:tc>
        <w:tc>
          <w:tcPr>
            <w:tcW w:type="dxa" w:w="2880"/>
          </w:tcPr>
          <w:p>
            <w:r>
              <w:t>Criação da Seção 21.1.1 "Relacionados a Recuperação de Valores"; Outras alterações: · Seção "2.3 Validação dos nomes vinculados às chaves Pix": Inclusão de regra para utilização de espaço simples no lugar de caracteres não aceitos pela API do DICT;</w:t>
            </w:r>
          </w:p>
        </w:tc>
      </w:tr>
      <w:tr>
        <w:tc>
          <w:tcPr>
            <w:tcW w:type="dxa" w:w="2880"/>
          </w:tcPr>
          <w:p>
            <w:r/>
          </w:p>
        </w:tc>
        <w:tc>
          <w:tcPr>
            <w:tcW w:type="dxa" w:w="2880"/>
          </w:tcPr>
          <w:p>
            <w:r/>
          </w:p>
        </w:tc>
        <w:tc>
          <w:tcPr>
            <w:tcW w:type="dxa" w:w="2880"/>
          </w:tcPr>
          <w:p>
            <w:r>
              <w:t>· Seção "6.1 Fluxo de reivindicação de posse para o PSP reivindicador com acesso direto ao DICT": Correção no direcionamento do caso II do passo 6.</w:t>
            </w:r>
          </w:p>
        </w:tc>
      </w:tr>
      <w:tr>
        <w:tc>
          <w:tcPr>
            <w:tcW w:type="dxa" w:w="2880"/>
          </w:tcPr>
          <w:p>
            <w:r>
              <w:t>11/05/2026</w:t>
            </w:r>
          </w:p>
        </w:tc>
        <w:tc>
          <w:tcPr>
            <w:tcW w:type="dxa" w:w="2880"/>
          </w:tcPr>
          <w:p>
            <w:r>
              <w:t>8.2</w:t>
            </w:r>
          </w:p>
        </w:tc>
        <w:tc>
          <w:tcPr>
            <w:tcW w:type="dxa" w:w="2880"/>
          </w:tcPr>
          <w:p>
            <w:r>
              <w:t>Aprimoramentos das regras e de funcionalidades relacionadas ao MED: · Seção 10: Fluxo de Notificação de Infração Seções 10 e 10.1: 1 - Exclusão da abertura de notificação de infração por meio do endpoint "Criar Notificação de Infração"; 2 - Exclusão de menções a cancelamento de devolução, que passará a ser executado via abertura de Recuperação de Valores;</w:t>
            </w:r>
          </w:p>
        </w:tc>
      </w:tr>
      <w:tr>
        <w:tc>
          <w:tcPr>
            <w:tcW w:type="dxa" w:w="2880"/>
          </w:tcPr>
          <w:p>
            <w:r/>
          </w:p>
        </w:tc>
        <w:tc>
          <w:tcPr>
            <w:tcW w:type="dxa" w:w="2880"/>
          </w:tcPr>
          <w:p>
            <w:r/>
          </w:p>
        </w:tc>
        <w:tc>
          <w:tcPr>
            <w:tcW w:type="dxa" w:w="2880"/>
          </w:tcPr>
          <w:p>
            <w:r>
              <w:t>3 - Atualização das regras da notificação de infração vinculada à Recuperação de Valores. Seção 10.1.1: alteração no nome da seção para "Fluxo de notificação de infração para abertura de solicitação de devolução", ajuste no texto e remoção do fluxo. Exclusão das seções 10.1.2, 10.1.3, 10.1.4 e 10.1.5. · Seção 17: Fluxo de Solicitação de Devolução</w:t>
            </w:r>
          </w:p>
        </w:tc>
      </w:tr>
      <w:tr>
        <w:tc>
          <w:tcPr>
            <w:tcW w:type="dxa" w:w="2880"/>
          </w:tcPr>
          <w:p>
            <w:r/>
          </w:p>
        </w:tc>
        <w:tc>
          <w:tcPr>
            <w:tcW w:type="dxa" w:w="2880"/>
          </w:tcPr>
          <w:p>
            <w:r/>
          </w:p>
        </w:tc>
        <w:tc>
          <w:tcPr>
            <w:tcW w:type="dxa" w:w="2880"/>
          </w:tcPr>
          <w:p>
            <w:r>
              <w:t>1 - Exclusão do motivo refundCancelled do campo RefundReason da Solicitação de Devolução. 2 - Ajustes no texto da seção para atualização das regras da solicitação de devolução vinculada à recuperação de valores. Seção 17.1: ajuste no texto sobre a conduta em caso de fraude ou golpe. Seção 17.2: alteração no nome da seção para "Fluxo de solicitação de devolução por "fundada suspeita de fraude"", ajuste no texto e remoção do fluxo.</w:t>
            </w:r>
          </w:p>
        </w:tc>
      </w:tr>
      <w:tr>
        <w:tc>
          <w:tcPr>
            <w:tcW w:type="dxa" w:w="2880"/>
          </w:tcPr>
          <w:p>
            <w:r/>
          </w:p>
        </w:tc>
        <w:tc>
          <w:tcPr>
            <w:tcW w:type="dxa" w:w="2880"/>
          </w:tcPr>
          <w:p>
            <w:r/>
          </w:p>
        </w:tc>
        <w:tc>
          <w:tcPr>
            <w:tcW w:type="dxa" w:w="2880"/>
          </w:tcPr>
          <w:p>
            <w:r>
              <w:t>Exclusão das seções 17.3 e 17.4. Seção 17.5 anterior foi renumerada para 17.3, incluindo as subseções. · Seção 20: Fluxo de Recuperação de Valores Seções 20, 20.1.1, 20.1.5, 20.1.6, 20.1.9 e 20.1.10: ajustes no texto para atualização das regras sobre a Recuperação de Valores. Seção 20.1.9 "Cancelamento de devolução" renomeada para "Contestação de transação de devolução por fraude".</w:t>
            </w:r>
          </w:p>
        </w:tc>
      </w:tr>
    </w:tbl>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consoante se definiu no parágrafo 8 do Voto 280/2021-BCB, de 10 de novembro de 2021, o Regulamento do Pix, inclusive os demais documentos que o integram ou que o detalham e o complementam, não se caracterizam como ato regulatório de força cogente, ostentando, em verdade, natureza eminentemente contratual. Assim, modificações promovidas no referido regulamento e nos demais documentos que o integram ou que o detalham e o complementam não se sujeitam à produção prévia de AIR.</w:t>
      </w:r>
    </w:p>
    <w:p>
      <w:r>
        <w:t>RICARDO PEREIRA DE ARAÚJO</w:t>
      </w:r>
    </w:p>
    <w:p>
      <w:r>
        <w:br w:type="page"/>
      </w:r>
    </w:p>
    <w:p>
      <w:pPr>
        <w:pStyle w:val="Heading2"/>
      </w:pPr>
      <w:r>
        <w:t>PORTARIA nº 8.529, de 9 de abril de 2026 (*)</w:t>
      </w:r>
    </w:p>
    <w:p>
      <w:pPr>
        <w:pStyle w:val="ListBullet"/>
      </w:pPr>
      <w:r>
        <w:t>Ementa: Altera o art. 3º da Portaria Susep nº 8.094, de 19 de janeiro de 2023, que dispõe sobre o Comitê de Gestão Orçamentária e de Aquisições (CGA) da Susep.</w:t>
      </w:r>
    </w:p>
    <w:p>
      <w:r>
        <w:t>Categoria: Ministério da Fazenda/Superintendência de Seguros Privados</w:t>
      </w:r>
    </w:p>
    <w:p>
      <w:r>
        <w:t>Página: 55</w:t>
      </w:r>
    </w:p>
    <w:p/>
    <w:p>
      <w:r>
        <w:t>PORTARIA nº 8.529, de 9 de abril de 2026 (*)</w:t>
      </w:r>
    </w:p>
    <w:p>
      <w:r>
        <w:t>Altera o art. 3º da Portaria Susep nº 8.094, de 19 de janeiro de 2023, que dispõe sobre o Comitê de Gestão Orçamentária e de Aquisições (CGA) da Susep.</w:t>
      </w:r>
    </w:p>
    <w:p>
      <w:r>
        <w:t>O SUPERINTENDENTE DA SUPERINTENDÊNCIA DE SEGUROS PRIVADOS - SUSEP, no uso das atribuições que lhe confere o inciso V do art. 48 do Regimento Interno disposto na Resolução CNSP nº 490, de 12 de março de 2026, e considerando o que consta do Processo Susep nº 15414.616296/2024-76, resolve:</w:t>
      </w:r>
    </w:p>
    <w:p>
      <w:r>
        <w:t>Art. 1º A Portaria Susep nº 8.094, de 19 de janeiro de 2023, passa a vigorar com as seguintes alterações:</w:t>
      </w:r>
    </w:p>
    <w:p>
      <w:r>
        <w:t>"Art 3º ..........................................</w:t>
      </w:r>
    </w:p>
    <w:p>
      <w:r>
        <w:t>V - Coordenador-Geral da Coordenação-Geral de Gestão de Pessoas e Documentos (CGGPD)</w:t>
      </w:r>
    </w:p>
    <w:p>
      <w:r>
        <w:t>Parágrafo único.Os titulares da Coordenação de Finanças, Orçamento e Contabilidade (COFOC) e da Coordenação de Licitação e Contratos (COLIC) atuarão como consultores permanentes do CGA, sem direito a voto." ( NR)</w:t>
      </w:r>
    </w:p>
    <w:p>
      <w:r>
        <w:t>Art. 2º Esta Portaria entra em vigor na data de sua publicação.</w:t>
      </w:r>
    </w:p>
    <w:p>
      <w:r>
        <w:t>ALESSANDRO SERAFIN OCTAVIANI LUIS</w:t>
      </w:r>
    </w:p>
    <w:p>
      <w:r>
        <w:t>Republicada por ter saído, no DOU, de 13-4-2026, Seção 1, Pág. 69, com incorreção no original.</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