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2026-03-24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4</w:t>
      </w:r>
    </w:p>
    <w:p/>
    <w:p>
      <w:pPr>
        <w:pStyle w:val="Heading2"/>
      </w:pPr>
      <w:r>
        <w:t>PORTARIA CGRAJ/SUSEP nº 3.032, de 23 de MARÇO de 2026</w:t>
      </w:r>
    </w:p>
    <w:p>
      <w:r>
        <w:t>Categoria: Ministério da Fazenda/Superintendência de Seguros Privados/Diretoria de Organização de Mercado e Regulação de Conduta/Coordenação-Geral de Regimes Especiais, Autorizações e Julgamentos</w:t>
      </w:r>
    </w:p>
    <w:p>
      <w:r>
        <w:t>Página: 72</w:t>
      </w:r>
    </w:p>
    <w:p/>
    <w:p>
      <w:r>
        <w:t>PORTARIA CGRAJ/SUSEP nº 3.032, de 23 de MARÇO de 2026</w:t>
      </w:r>
    </w:p>
    <w:p>
      <w:r>
        <w:t>O COORDENADOR-GERAL DE REGIMES ESPECIAIS, AUTORIZAÇÕES E JULGAMENTOS DA SUPERINTENDÊNCIA DE SEGUROS PRIVADOS - SUSEP, no uso da competência delegada pelo Superintendente da Susep, por meio da Portaria nº 8.186, de 21 de julho de 2023, tendo em vista o disposto no inciso III do art. 4º da Lei Complementar nº 126, de 15 de janeiro de 2007, no inciso II do art. 5º, no §2º do art. 26 e no §7º do art. 28, todos da Resolução CNSP nº 422, de 11 de novembro de 2021, e o que consta do processo Susep nº 15414.636969/2025-95, resolve:</w:t>
      </w:r>
    </w:p>
    <w:p>
      <w:r>
        <w:t>Art. 1º Fica homologada a atualização cadastral anual de 2025 de TRANSATLANTIC REINSURANCE COMPANY, sociedade organizada e constituída de acordo com as leis do Estado de Nova York - EUA, cadastrada como resseguradora eventual, nos termos da Portaria Diore/Susep nº 28, de 11 de outubro de 2024.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CGRAJ/SUSEP nº 3.033, de 23 de MARÇO de 2026</w:t>
      </w:r>
    </w:p>
    <w:p>
      <w:r>
        <w:t>Categoria: Ministério da Fazenda/Superintendência de Seguros Privados/Diretoria de Organização de Mercado e Regulação de Conduta/Coordenação-Geral de Regimes Especiais, Autorizações e Julgamentos</w:t>
      </w:r>
    </w:p>
    <w:p>
      <w:r>
        <w:t>Página: 72</w:t>
      </w:r>
    </w:p>
    <w:p/>
    <w:p>
      <w:r>
        <w:t>PORTARIA CGRAJ/SUSEP nº 3.033, de 23 de MARÇO de 2026</w:t>
      </w:r>
    </w:p>
    <w:p>
      <w:r>
        <w:t>O COORDENADOR-GERAL DE REGIMES ESPECIAIS, AUTORIZAÇÕES E JULGAMENTOS DA SUPERINTENDÊNCIA DE SEGUROS PRIVADOS - SUSEP, no uso da competência delegada pelo Superintendente da Susep, por meio da Portaria nº 8.186, de 21 de julho de 2023, tendo em vista o disposto no inciso I do artigo 36 do Decreto-Lei nº 73, de 21 de novembro de 1966, com base no inciso V do artigo 5º da Resolução CNSP nº 422, de 11 de novembro de 2021, e o que consta do processo Susep nº 15414.675265/2025-38, resolve:</w:t>
      </w:r>
    </w:p>
    <w:p>
      <w:r>
        <w:t>Art. 1º Fica homologada a eleição de membros do comitê de riscos de CAIXA VIDA E PREVIDÊNCIA., CNPJ nº 03.730.204/0001-76, com sede na cidade de São Paulo - SP, conforme deliberado na assembleia geral extraordinária realizada em 4 de dezembro de 2025.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CGRAJ/SUSEP nº 3.034, de 23 de MARÇO de 2026</w:t>
      </w:r>
    </w:p>
    <w:p>
      <w:r>
        <w:t>Categoria: Ministério da Fazenda/Superintendência de Seguros Privados/Diretoria de Organização de Mercado e Regulação de Conduta/Coordenação-Geral de Regimes Especiais, Autorizações e Julgamentos</w:t>
      </w:r>
    </w:p>
    <w:p>
      <w:r>
        <w:t>Página: 72</w:t>
      </w:r>
    </w:p>
    <w:p/>
    <w:p>
      <w:r>
        <w:t>PORTARIA CGRAJ/SUSEP nº 3.034, de 23 de MARÇO de 2026</w:t>
      </w:r>
    </w:p>
    <w:p>
      <w:r>
        <w:t>O COORDENADOR-GERAL DE REGIMES ESPECIAIS, AUTORIZAÇÕES E JULGAMENTOS DA SUPERINTENDÊNCIA DE SEGUROS PRIVADOS - SUSEP, no uso da competência delegada pelo Superintendente da Susep, por meio da Portaria nº 8.186, de 21 de julho de 2023, tendo em vista o disposto no inciso I do artigo 36 do Decreto-Lei nº 73, de 21 de novembro de 1966, combinado com o parágrafo 2º do artigo 3º do Decreto-Lei nº 261, de 28 de fevereiro de 1967, com base no inciso V do artigo 5º da Resolução CNSP nº 422, de 11 de novembro de 2021, e o que consta do processo Susep nº 15414.669506/2025-18, resolve:</w:t>
      </w:r>
    </w:p>
    <w:p>
      <w:r>
        <w:t>Art. 1º Fica homologada a eleição de administrador de XS4 CAPITALIZAÇÃO S.A., CNPJ nº 38.155.804/0001-32, com sede na cidade do Rio de Janeiro - RJ, conforme deliberado na assembleia geral extraordinária realizada em 23 de outubro de 2025.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Previc Nº 236, DE 20 DE março DE 2026</w:t>
      </w:r>
    </w:p>
    <w:p>
      <w:pPr>
        <w:pStyle w:val="ListBullet"/>
      </w:pPr>
      <w:r>
        <w:t>Ementa: Cria a Comissão Nacional de Atuária - CNA e define as suas regras de funcionamento.</w:t>
      </w:r>
    </w:p>
    <w:p>
      <w:r>
        <w:t>Categoria: Ministério da Previdência Social/Superintendência Nacional de Previdência Complementar/Gabinete</w:t>
      </w:r>
    </w:p>
    <w:p>
      <w:r>
        <w:t>Página: 95</w:t>
      </w:r>
    </w:p>
    <w:p/>
    <w:p>
      <w:r>
        <w:t>Portaria Previc Nº 236, DE 20 DE março DE 2026</w:t>
      </w:r>
    </w:p>
    <w:p>
      <w:r>
        <w:t>Cria a Comissão Nacional de Atuária - CNA e define as suas regras de funcionamento.</w:t>
      </w:r>
    </w:p>
    <w:p>
      <w:r>
        <w:t>O DIRETOR SUPERINTENDENTE DA SUPERINTENDÊNCIA NACIONAL DE PREVIDÊNCIA COMPLEMENTAR - PREVIC, no uso das atribuições que lhe confere o inciso I do art. 381 da Resolução PREVIC nº 23, de 14 de agosto de 2023 e o art. 6º do Regimento Interno, aprovado pela Portaria PREVIC nº 861, de 9 de outubro de 2024 e considerando o que consta no processo nº 44011.007265/2023-80, resolve:</w:t>
      </w:r>
    </w:p>
    <w:p>
      <w:r>
        <w:t>Art. 1º Fica criada a Comissão Nacional de Atuária - CNA, instância colegiada de caráter consultivo e opinativo em matéria atuarial, no âmbito do regime de previdência complementar.</w:t>
      </w:r>
    </w:p>
    <w:p>
      <w:r>
        <w:t>Parágrafo único. A CNA só deve se pronunciar quando houver a solicitação da Superintendência Nacional de Previdência Complementar - Previc.</w:t>
      </w:r>
    </w:p>
    <w:p>
      <w:r>
        <w:t>Finalidade</w:t>
      </w:r>
    </w:p>
    <w:p>
      <w:r>
        <w:t>Art. 2º A CNA tem por finalidade:</w:t>
      </w:r>
    </w:p>
    <w:p>
      <w:r>
        <w:t>I - realizar pesquisas, estudos, artigos, ensaios e outros trabalhos na área atuarial, com o objetivo de aprimorar o regime de previdência complementar; e</w:t>
      </w:r>
    </w:p>
    <w:p>
      <w:r>
        <w:t>II - propor à Diretoria de Normas da Previc a edição de normas que promovam os avanços decorrentes da sua produção científica.</w:t>
      </w:r>
    </w:p>
    <w:p>
      <w:r>
        <w:t>Composição</w:t>
      </w:r>
    </w:p>
    <w:p>
      <w:r>
        <w:t>Art. 3º A CNA possui os seguintes membros:</w:t>
      </w:r>
    </w:p>
    <w:p>
      <w:r>
        <w:t>I - um representante da Previc, que a preside;</w:t>
      </w:r>
    </w:p>
    <w:p>
      <w:r>
        <w:t>II - um representante da Secretaria do Regime Próprio e Complementar do Ministério da Previdência Social;</w:t>
      </w:r>
    </w:p>
    <w:p>
      <w:r>
        <w:t>III - um representante do Instituto Brasileiro de Atuária - IBA;</w:t>
      </w:r>
    </w:p>
    <w:p>
      <w:r>
        <w:t>IV - um representante dos patrocinadores e instituidores de entidades fechadas de previdência complementar;</w:t>
      </w:r>
    </w:p>
    <w:p>
      <w:r>
        <w:t>V - um representante das entidades fechadas de previdência complementar;</w:t>
      </w:r>
    </w:p>
    <w:p>
      <w:r>
        <w:t>VI - um representante dos participantes e assistidos das entidades fechadas de previdência complementar; e</w:t>
      </w:r>
    </w:p>
    <w:p>
      <w:r>
        <w:t>VII - um representante do meio acadêmico.</w:t>
      </w:r>
    </w:p>
    <w:p>
      <w:r>
        <w:t>§ 1º Os representantes da CNA são designados por portaria do Diretor-Superintendente da Previc.</w:t>
      </w:r>
    </w:p>
    <w:p>
      <w:r>
        <w:t>§ 2º O dirigente máximo de cada instituição deve indicar os representantes dos incisos I a III.</w:t>
      </w:r>
    </w:p>
    <w:p>
      <w:r>
        <w:t>§ 3º A Associação dos Fundos de Pensão e Patrocinadores do Setor Privado - APEP deve indicar o representante do inciso IV.</w:t>
      </w:r>
    </w:p>
    <w:p>
      <w:r>
        <w:t>§ 4º A Associação Brasileira das Entidades Fechadas de Previdência Complementar - ABRAPP deve indicar o representante do inciso V.</w:t>
      </w:r>
    </w:p>
    <w:p>
      <w:r>
        <w:t>§ 5º A Associação Nacional dos Participantes de Previdência Complementar e Autogestão em Saúde - ANAPAR deve indicar o representante do inciso VI.</w:t>
      </w:r>
    </w:p>
    <w:p>
      <w:r>
        <w:t>§ 6º A Diretoria Colegiada da Previc deve escolher o representante do inciso VII e seus suplentes dentre universidades com reconhecida qualidade na área de formação atuarial.</w:t>
      </w:r>
    </w:p>
    <w:p>
      <w:r>
        <w:t>§ 7º Cada membro titular deve ter um suplente, exceto o membro do inciso VII, que deve ter dois suplentes, preferencialmente de universidades diferentes.</w:t>
      </w:r>
    </w:p>
    <w:p>
      <w:r>
        <w:t>§ 8º Os membros titulares e suplentes podem se manifestar durante as reuniões da CNA.</w:t>
      </w:r>
    </w:p>
    <w:p>
      <w:r>
        <w:t>Art. 4º Os membros da CNA devem ter formação acadêmica específica na área atuarial, com exceção dos representantes indicados nos incisos I e II do art. 3º.</w:t>
      </w:r>
    </w:p>
    <w:p>
      <w:r>
        <w:t>Art. 5º Qualquer membro da CNA pode propor a participação de convidados nas reuniões, sujeita à aprovação prévia do presidente da CNA.</w:t>
      </w:r>
    </w:p>
    <w:p>
      <w:r>
        <w:t>Art. 6º A CNA pode criar subcomissões com propósito específico, coordenadas por um membro titular ou suplente escolhido pelo seu presidente, em virtude da extensão ou complexidade do trabalho a ser desenvolvido.</w:t>
      </w:r>
    </w:p>
    <w:p>
      <w:r>
        <w:t>Parágrafo único. O número máximo de membros, o prazo máximo de duração e o número máximo de subcomissões em operação simultânea devem ser definidos pelo presidente da CNA.</w:t>
      </w:r>
    </w:p>
    <w:p>
      <w:r>
        <w:t>Mandato</w:t>
      </w:r>
    </w:p>
    <w:p>
      <w:r>
        <w:t>Art. 7º O mandato dos representantes, titulares e suplentes, é de dois anos, permitida uma recondução.</w:t>
      </w:r>
    </w:p>
    <w:p>
      <w:r>
        <w:t>§ 1º Se o membro titular se afastar em definitivo, o suplente pode assumir, ou outro representante pode ser indicado, na forma do art. 3º, para cumprir o restante do mandato.</w:t>
      </w:r>
    </w:p>
    <w:p>
      <w:r>
        <w:t>§ 2º Cumprido o período do mandato e da eventual recondução, ainda que não integral, o mesmo representante pode voltar a exercer outro mandato após decorrido interstício de dois anos.</w:t>
      </w:r>
    </w:p>
    <w:p>
      <w:r>
        <w:t>Atribuições</w:t>
      </w:r>
    </w:p>
    <w:p>
      <w:r>
        <w:t>Art. 8º Compete ao Presidente da CNA:</w:t>
      </w:r>
    </w:p>
    <w:p>
      <w:r>
        <w:t>I - dirigir, supervisionar, coordenar e orientar as atividades da Comissão;</w:t>
      </w:r>
    </w:p>
    <w:p>
      <w:r>
        <w:t>II - distribuir as tarefas entre os membros ou as subcomissões da CNA, quando não houver consenso a respeito das responsabilidades a serem assumidas;</w:t>
      </w:r>
    </w:p>
    <w:p>
      <w:r>
        <w:t>III - convocar e presidir as reuniões da CNA, resolver as questões de ordem que lhe forem submetidas pelos demais membros, apurar as votações e divulgar os resultados;</w:t>
      </w:r>
    </w:p>
    <w:p>
      <w:r>
        <w:t>IV - votar nas deliberações colegiadas, cabendo-lhe, além do seu, o voto de desempate, quando for o caso;</w:t>
      </w:r>
    </w:p>
    <w:p>
      <w:r>
        <w:t>V - enviar todos os trabalhos finalizados pela CNA para a Diretoria de Normas, que deve dar conhecimento à Diretoria Colegiada da Previc;</w:t>
      </w:r>
    </w:p>
    <w:p>
      <w:r>
        <w:t>VI - representar a CNA perante autoridades, entidades públicas e privadas;</w:t>
      </w:r>
    </w:p>
    <w:p>
      <w:r>
        <w:t>VII - solicitar à Previc os recursos materiais e humanos necessários ao funcionamento da CNA;</w:t>
      </w:r>
    </w:p>
    <w:p>
      <w:r>
        <w:t>VIII - publicar regras adicionais e outros atos para garantir que os trabalhos da CNA ocorram de forma regular;</w:t>
      </w:r>
    </w:p>
    <w:p>
      <w:r>
        <w:t>IX - delegar atribuições, a seu critério; e</w:t>
      </w:r>
    </w:p>
    <w:p>
      <w:r>
        <w:t>X - executar outras tarefas previstas nesta Portaria ou que surjam a partir dela.</w:t>
      </w:r>
    </w:p>
    <w:p>
      <w:r>
        <w:t>Art. 9º Compete aos membros da CNA:</w:t>
      </w:r>
    </w:p>
    <w:p>
      <w:r>
        <w:t>I - participar das reuniões ordinárias e extraordinárias da CNA;</w:t>
      </w:r>
    </w:p>
    <w:p>
      <w:r>
        <w:t>II - comunicar ao seu respectivo suplente e ao Presidente da CNA, com razoável antecedência, eventual impossibilidade de comparecimento às reuniões;</w:t>
      </w:r>
    </w:p>
    <w:p>
      <w:r>
        <w:t>III - cumprir com as responsabilidades assumidas no âmbito CNA;</w:t>
      </w:r>
    </w:p>
    <w:p>
      <w:r>
        <w:t>IV - votar nas deliberações colegiadas;</w:t>
      </w:r>
    </w:p>
    <w:p>
      <w:r>
        <w:t>V - apresentar ao colegiado propostas de temas a serem abordados pela CNA;</w:t>
      </w:r>
    </w:p>
    <w:p>
      <w:r>
        <w:t>VI - propor a participação de convidados nas reuniões da CNA;</w:t>
      </w:r>
    </w:p>
    <w:p>
      <w:r>
        <w:t>VII - solicitar ao presidente da CNA mais prazo para entregar sua tarefa, explicando o motivo; e</w:t>
      </w:r>
    </w:p>
    <w:p>
      <w:r>
        <w:t>VIII - executar outras tarefas previstas nesta Portaria ou que surjam a partir dela.</w:t>
      </w:r>
    </w:p>
    <w:p>
      <w:r>
        <w:t>Art. 10. A Previc deve atuar como secretaria-executiva da CNA.</w:t>
      </w:r>
    </w:p>
    <w:p>
      <w:r>
        <w:t>Reuniões e deliberações</w:t>
      </w:r>
    </w:p>
    <w:p>
      <w:r>
        <w:t>Art. 11. A CNA deve se reunir ordinariamente uma vez a cada semestre do ano civil, ou extraordinariamente, na forma do art. 13.</w:t>
      </w:r>
    </w:p>
    <w:p>
      <w:r>
        <w:t>§ 1º As reuniões devem ser realizadas preferencialmente de forma virtual, por meios eletrônicos, ou de forma presencial, na sede da Previc ou em outro local determinado pelo Presidente.</w:t>
      </w:r>
    </w:p>
    <w:p>
      <w:r>
        <w:t>§ 2º O Presidente da CNA deve convocar as reuniões ordinárias com antecedência mínima de dez dias úteis.</w:t>
      </w:r>
    </w:p>
    <w:p>
      <w:r>
        <w:t>§ 3º As reuniões devem ser instaladas com quórum mínimo de cinco membros.</w:t>
      </w:r>
    </w:p>
    <w:p>
      <w:r>
        <w:t>Art. 12. As deliberações colegiadas devem ser preferencialmente tomadas por consenso.</w:t>
      </w:r>
    </w:p>
    <w:p>
      <w:r>
        <w:t>§ 1º Se não houver consenso, deve ocorrer votação nominal e o membro que discordar pode pedir para registrar em ata os motivos de sua discordância.</w:t>
      </w:r>
    </w:p>
    <w:p>
      <w:r>
        <w:t>§ 2º O quórum mínimo para aprovação é de maioria simples dos membros presentes.</w:t>
      </w:r>
    </w:p>
    <w:p>
      <w:r>
        <w:t>Art. 13. O presidente da CNA pode, mediante justificativa, convocar reuniões extraordinárias, comunicando aos demais membros com antecedência mínima de cinco dias úteis.</w:t>
      </w:r>
    </w:p>
    <w:p>
      <w:r>
        <w:t>Disposições gerais e finais</w:t>
      </w:r>
    </w:p>
    <w:p>
      <w:r>
        <w:t>Art. 14. Os trabalhos finalizados pela CNA devem ser inseridos na página eletrônica da Previc, com identificação nominal de seus autores.</w:t>
      </w:r>
    </w:p>
    <w:p>
      <w:r>
        <w:t>Art. 15. As atas e as pautas das reuniões da CNA devem ser divulgadas na página eletrônica da Previc na internet.</w:t>
      </w:r>
    </w:p>
    <w:p>
      <w:r>
        <w:t>Art. 16. Os membros da CNA não recebem qualquer tipo de remuneração pelo exercício do mandato, sendo as eventuais despesas de locomoção, hospedagem e alimentação, se for o caso, custeadas pelas entidades representadas.</w:t>
      </w:r>
    </w:p>
    <w:p>
      <w:r>
        <w:t>Art. 17. O presidente da CNA deve resolver os casos omissos não previstos nesta Portaria.</w:t>
      </w:r>
    </w:p>
    <w:p>
      <w:r>
        <w:t>Art. 18. Ficam revogadas:</w:t>
      </w:r>
    </w:p>
    <w:p>
      <w:r>
        <w:t>I - a Portaria Previc nº 1.154, de 21 de dezembro de 2023; e</w:t>
      </w:r>
    </w:p>
    <w:p>
      <w:r>
        <w:t>II - a Portaria Previc nº 372, de 10 de maio de 2024.</w:t>
      </w:r>
    </w:p>
    <w:p>
      <w:r>
        <w:t>Art. 19. Esta Portaria entra em vigor na data de sua publicação.</w:t>
      </w:r>
    </w:p>
    <w:p>
      <w:r>
        <w:t>RICARDO PENA PINHEIRO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